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C50F" w14:textId="77777777" w:rsidR="009F4251" w:rsidRDefault="009F4251" w:rsidP="00727D9E">
      <w:pPr>
        <w:pStyle w:val="Title"/>
        <w:jc w:val="left"/>
        <w:rPr>
          <w:rFonts w:ascii="Calibri" w:hAnsi="Calibri" w:cs="Calibri"/>
          <w:color w:val="000000" w:themeColor="text1"/>
        </w:rPr>
      </w:pPr>
    </w:p>
    <w:p w14:paraId="7403340F" w14:textId="603E2BBC" w:rsidR="00C6554A" w:rsidRDefault="00F319BE" w:rsidP="00727D9E">
      <w:pPr>
        <w:pStyle w:val="Title"/>
        <w:jc w:val="left"/>
        <w:rPr>
          <w:rFonts w:ascii="Calibri" w:hAnsi="Calibri" w:cs="Calibri"/>
          <w:color w:val="000000" w:themeColor="text1"/>
        </w:rPr>
      </w:pPr>
      <w:r w:rsidRPr="00226413">
        <w:rPr>
          <w:rFonts w:ascii="Calibri" w:hAnsi="Calibri" w:cs="Calibri"/>
          <w:color w:val="000000" w:themeColor="text1"/>
        </w:rPr>
        <w:t>Section One: Industry Overview</w:t>
      </w:r>
    </w:p>
    <w:p w14:paraId="55336078" w14:textId="77777777" w:rsidR="004577E3" w:rsidRDefault="004577E3" w:rsidP="00727D9E">
      <w:pPr>
        <w:pStyle w:val="Title"/>
        <w:jc w:val="left"/>
        <w:rPr>
          <w:rFonts w:ascii="Calibri" w:hAnsi="Calibri" w:cs="Calibri"/>
          <w:color w:val="000000" w:themeColor="text1"/>
          <w:sz w:val="28"/>
          <w:szCs w:val="28"/>
        </w:rPr>
      </w:pPr>
    </w:p>
    <w:p w14:paraId="3C168871" w14:textId="4C225951" w:rsidR="004577E3" w:rsidRPr="00A26BC6" w:rsidRDefault="004577E3" w:rsidP="00727D9E">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Disclaimer</w:t>
      </w:r>
    </w:p>
    <w:p w14:paraId="5CC96080" w14:textId="3487F3CE" w:rsidR="00E3611B" w:rsidRPr="00A26BC6" w:rsidRDefault="00E3611B" w:rsidP="00727D9E">
      <w:pPr>
        <w:pStyle w:val="Title"/>
        <w:jc w:val="left"/>
        <w:rPr>
          <w:rFonts w:ascii="Calibri" w:hAnsi="Calibri" w:cs="Calibri"/>
          <w:i/>
          <w:iCs/>
          <w:color w:val="000000" w:themeColor="text1"/>
          <w:sz w:val="24"/>
          <w:szCs w:val="24"/>
        </w:rPr>
      </w:pPr>
    </w:p>
    <w:p w14:paraId="60BDCB23" w14:textId="7853CC68" w:rsidR="00AC108C" w:rsidRPr="00A26BC6" w:rsidRDefault="00E3611B" w:rsidP="00E3611B">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 xml:space="preserve">This </w:t>
      </w:r>
      <w:r w:rsidR="00AC108C" w:rsidRPr="00A26BC6">
        <w:rPr>
          <w:rFonts w:ascii="Calibri" w:hAnsi="Calibri" w:cs="Calibri"/>
          <w:i/>
          <w:iCs/>
          <w:color w:val="000000" w:themeColor="text1"/>
          <w:sz w:val="24"/>
          <w:szCs w:val="24"/>
        </w:rPr>
        <w:t>r</w:t>
      </w:r>
      <w:r w:rsidRPr="00A26BC6">
        <w:rPr>
          <w:rFonts w:ascii="Calibri" w:hAnsi="Calibri" w:cs="Calibri"/>
          <w:i/>
          <w:iCs/>
          <w:color w:val="000000" w:themeColor="text1"/>
          <w:sz w:val="24"/>
          <w:szCs w:val="24"/>
        </w:rPr>
        <w:t xml:space="preserve">eport has been prepared for </w:t>
      </w:r>
      <w:r w:rsidR="00610C53">
        <w:rPr>
          <w:rFonts w:ascii="Calibri" w:hAnsi="Calibri" w:cs="Calibri"/>
          <w:i/>
          <w:iCs/>
          <w:color w:val="000000" w:themeColor="text1"/>
          <w:sz w:val="24"/>
          <w:szCs w:val="24"/>
        </w:rPr>
        <w:t>Menter Mon</w:t>
      </w:r>
      <w:r w:rsidRPr="00A26BC6">
        <w:rPr>
          <w:rFonts w:ascii="Calibri" w:hAnsi="Calibri" w:cs="Calibri"/>
          <w:i/>
          <w:iCs/>
          <w:color w:val="000000" w:themeColor="text1"/>
          <w:sz w:val="24"/>
          <w:szCs w:val="24"/>
        </w:rPr>
        <w:t xml:space="preserve"> </w:t>
      </w:r>
      <w:r w:rsidR="00AC108C" w:rsidRPr="00A26BC6">
        <w:rPr>
          <w:rFonts w:ascii="Calibri" w:hAnsi="Calibri" w:cs="Calibri"/>
          <w:i/>
          <w:iCs/>
          <w:color w:val="000000" w:themeColor="text1"/>
          <w:sz w:val="24"/>
          <w:szCs w:val="24"/>
        </w:rPr>
        <w:t xml:space="preserve">as a </w:t>
      </w:r>
      <w:r w:rsidR="001B6E43">
        <w:rPr>
          <w:rFonts w:ascii="Calibri" w:hAnsi="Calibri" w:cs="Calibri"/>
          <w:i/>
          <w:iCs/>
          <w:color w:val="000000" w:themeColor="text1"/>
          <w:sz w:val="24"/>
          <w:szCs w:val="24"/>
        </w:rPr>
        <w:t>high-level</w:t>
      </w:r>
      <w:r w:rsidR="00AC1B25">
        <w:rPr>
          <w:rFonts w:ascii="Calibri" w:hAnsi="Calibri" w:cs="Calibri"/>
          <w:i/>
          <w:iCs/>
          <w:color w:val="000000" w:themeColor="text1"/>
          <w:sz w:val="24"/>
          <w:szCs w:val="24"/>
        </w:rPr>
        <w:t xml:space="preserve"> </w:t>
      </w:r>
      <w:r w:rsidR="00AC108C" w:rsidRPr="00A26BC6">
        <w:rPr>
          <w:rFonts w:ascii="Calibri" w:hAnsi="Calibri" w:cs="Calibri"/>
          <w:i/>
          <w:iCs/>
          <w:color w:val="000000" w:themeColor="text1"/>
          <w:sz w:val="24"/>
          <w:szCs w:val="24"/>
        </w:rPr>
        <w:t>guide to the</w:t>
      </w:r>
      <w:r w:rsidR="00AC1B25">
        <w:rPr>
          <w:rFonts w:ascii="Calibri" w:hAnsi="Calibri" w:cs="Calibri"/>
          <w:i/>
          <w:iCs/>
          <w:color w:val="000000" w:themeColor="text1"/>
          <w:sz w:val="24"/>
          <w:szCs w:val="24"/>
        </w:rPr>
        <w:t xml:space="preserve"> nuclear </w:t>
      </w:r>
      <w:r w:rsidR="00AC108C" w:rsidRPr="00A26BC6">
        <w:rPr>
          <w:rFonts w:ascii="Calibri" w:hAnsi="Calibri" w:cs="Calibri"/>
          <w:i/>
          <w:iCs/>
          <w:color w:val="000000" w:themeColor="text1"/>
          <w:sz w:val="24"/>
          <w:szCs w:val="24"/>
        </w:rPr>
        <w:t>sector</w:t>
      </w:r>
      <w:r w:rsidR="001B6E43">
        <w:rPr>
          <w:rFonts w:ascii="Calibri" w:hAnsi="Calibri" w:cs="Calibri"/>
          <w:i/>
          <w:iCs/>
          <w:color w:val="000000" w:themeColor="text1"/>
          <w:sz w:val="24"/>
          <w:szCs w:val="24"/>
        </w:rPr>
        <w:t xml:space="preserve"> with a focus on </w:t>
      </w:r>
      <w:r w:rsidR="00C14509">
        <w:rPr>
          <w:rFonts w:ascii="Calibri" w:hAnsi="Calibri" w:cs="Calibri"/>
          <w:i/>
          <w:iCs/>
          <w:color w:val="000000" w:themeColor="text1"/>
          <w:sz w:val="24"/>
          <w:szCs w:val="24"/>
        </w:rPr>
        <w:t>North Wales/</w:t>
      </w:r>
      <w:r w:rsidR="00AC1B25">
        <w:rPr>
          <w:rFonts w:ascii="Calibri" w:hAnsi="Calibri" w:cs="Calibri"/>
          <w:i/>
          <w:iCs/>
          <w:color w:val="000000" w:themeColor="text1"/>
          <w:sz w:val="24"/>
          <w:szCs w:val="24"/>
        </w:rPr>
        <w:t>Wales</w:t>
      </w:r>
      <w:r w:rsidR="001B6E43">
        <w:rPr>
          <w:rFonts w:ascii="Calibri" w:hAnsi="Calibri" w:cs="Calibri"/>
          <w:i/>
          <w:iCs/>
          <w:color w:val="000000" w:themeColor="text1"/>
          <w:sz w:val="24"/>
          <w:szCs w:val="24"/>
        </w:rPr>
        <w:t xml:space="preserve">. It is </w:t>
      </w:r>
      <w:r w:rsidRPr="00A26BC6">
        <w:rPr>
          <w:rFonts w:ascii="Calibri" w:hAnsi="Calibri" w:cs="Calibri"/>
          <w:i/>
          <w:iCs/>
          <w:color w:val="000000" w:themeColor="text1"/>
          <w:sz w:val="24"/>
          <w:szCs w:val="24"/>
        </w:rPr>
        <w:t xml:space="preserve">based on research and the opinions of those interviewed. </w:t>
      </w:r>
      <w:r w:rsidR="00AC108C" w:rsidRPr="00A26BC6">
        <w:rPr>
          <w:rFonts w:ascii="Calibri" w:hAnsi="Calibri" w:cs="Calibri"/>
          <w:i/>
          <w:iCs/>
          <w:color w:val="000000" w:themeColor="text1"/>
          <w:sz w:val="24"/>
          <w:szCs w:val="24"/>
        </w:rPr>
        <w:t>Given the dynamic nature of the sector, information contained within</w:t>
      </w:r>
      <w:r w:rsidR="001B6E43">
        <w:rPr>
          <w:rFonts w:ascii="Calibri" w:hAnsi="Calibri" w:cs="Calibri"/>
          <w:i/>
          <w:iCs/>
          <w:color w:val="000000" w:themeColor="text1"/>
          <w:sz w:val="24"/>
          <w:szCs w:val="24"/>
        </w:rPr>
        <w:t xml:space="preserve"> t</w:t>
      </w:r>
      <w:r w:rsidR="00AC108C" w:rsidRPr="00A26BC6">
        <w:rPr>
          <w:rFonts w:ascii="Calibri" w:hAnsi="Calibri" w:cs="Calibri"/>
          <w:i/>
          <w:iCs/>
          <w:color w:val="000000" w:themeColor="text1"/>
          <w:sz w:val="24"/>
          <w:szCs w:val="24"/>
        </w:rPr>
        <w:t>his report may change. For any clarification, please refer to site license</w:t>
      </w:r>
      <w:r w:rsidR="001B6E43">
        <w:rPr>
          <w:rFonts w:ascii="Calibri" w:hAnsi="Calibri" w:cs="Calibri"/>
          <w:i/>
          <w:iCs/>
          <w:color w:val="000000" w:themeColor="text1"/>
          <w:sz w:val="24"/>
          <w:szCs w:val="24"/>
        </w:rPr>
        <w:t>s’</w:t>
      </w:r>
      <w:r w:rsidR="00AC108C" w:rsidRPr="00A26BC6">
        <w:rPr>
          <w:rFonts w:ascii="Calibri" w:hAnsi="Calibri" w:cs="Calibri"/>
          <w:i/>
          <w:iCs/>
          <w:color w:val="000000" w:themeColor="text1"/>
          <w:sz w:val="24"/>
          <w:szCs w:val="24"/>
        </w:rPr>
        <w:t xml:space="preserve">, </w:t>
      </w:r>
      <w:r w:rsidR="001B6E43">
        <w:rPr>
          <w:rFonts w:ascii="Calibri" w:hAnsi="Calibri" w:cs="Calibri"/>
          <w:i/>
          <w:iCs/>
          <w:color w:val="000000" w:themeColor="text1"/>
          <w:sz w:val="24"/>
          <w:szCs w:val="24"/>
        </w:rPr>
        <w:t xml:space="preserve">the </w:t>
      </w:r>
      <w:r w:rsidR="00AC108C" w:rsidRPr="00A26BC6">
        <w:rPr>
          <w:rFonts w:ascii="Calibri" w:hAnsi="Calibri" w:cs="Calibri"/>
          <w:i/>
          <w:iCs/>
          <w:color w:val="000000" w:themeColor="text1"/>
          <w:sz w:val="24"/>
          <w:szCs w:val="24"/>
        </w:rPr>
        <w:t>N</w:t>
      </w:r>
      <w:r w:rsidR="00C14509">
        <w:rPr>
          <w:rFonts w:ascii="Calibri" w:hAnsi="Calibri" w:cs="Calibri"/>
          <w:i/>
          <w:iCs/>
          <w:color w:val="000000" w:themeColor="text1"/>
          <w:sz w:val="24"/>
          <w:szCs w:val="24"/>
        </w:rPr>
        <w:t xml:space="preserve">uclear </w:t>
      </w:r>
      <w:r w:rsidR="00AC108C" w:rsidRPr="00A26BC6">
        <w:rPr>
          <w:rFonts w:ascii="Calibri" w:hAnsi="Calibri" w:cs="Calibri"/>
          <w:i/>
          <w:iCs/>
          <w:color w:val="000000" w:themeColor="text1"/>
          <w:sz w:val="24"/>
          <w:szCs w:val="24"/>
        </w:rPr>
        <w:t>D</w:t>
      </w:r>
      <w:r w:rsidR="00C14509">
        <w:rPr>
          <w:rFonts w:ascii="Calibri" w:hAnsi="Calibri" w:cs="Calibri"/>
          <w:i/>
          <w:iCs/>
          <w:color w:val="000000" w:themeColor="text1"/>
          <w:sz w:val="24"/>
          <w:szCs w:val="24"/>
        </w:rPr>
        <w:t xml:space="preserve">ecommissioning </w:t>
      </w:r>
      <w:r w:rsidR="00AC108C" w:rsidRPr="00A26BC6">
        <w:rPr>
          <w:rFonts w:ascii="Calibri" w:hAnsi="Calibri" w:cs="Calibri"/>
          <w:i/>
          <w:iCs/>
          <w:color w:val="000000" w:themeColor="text1"/>
          <w:sz w:val="24"/>
          <w:szCs w:val="24"/>
        </w:rPr>
        <w:t>A</w:t>
      </w:r>
      <w:r w:rsidR="00C14509">
        <w:rPr>
          <w:rFonts w:ascii="Calibri" w:hAnsi="Calibri" w:cs="Calibri"/>
          <w:i/>
          <w:iCs/>
          <w:color w:val="000000" w:themeColor="text1"/>
          <w:sz w:val="24"/>
          <w:szCs w:val="24"/>
        </w:rPr>
        <w:t>uthority (NDA)</w:t>
      </w:r>
      <w:r w:rsidR="00AC108C" w:rsidRPr="00A26BC6">
        <w:rPr>
          <w:rFonts w:ascii="Calibri" w:hAnsi="Calibri" w:cs="Calibri"/>
          <w:i/>
          <w:iCs/>
          <w:color w:val="000000" w:themeColor="text1"/>
          <w:sz w:val="24"/>
          <w:szCs w:val="24"/>
        </w:rPr>
        <w:t xml:space="preserve"> or supplie</w:t>
      </w:r>
      <w:r w:rsidR="00C14509">
        <w:rPr>
          <w:rFonts w:ascii="Calibri" w:hAnsi="Calibri" w:cs="Calibri"/>
          <w:i/>
          <w:iCs/>
          <w:color w:val="000000" w:themeColor="text1"/>
          <w:sz w:val="24"/>
          <w:szCs w:val="24"/>
        </w:rPr>
        <w:t>r</w:t>
      </w:r>
      <w:r w:rsidR="001B6E43">
        <w:rPr>
          <w:rFonts w:ascii="Calibri" w:hAnsi="Calibri" w:cs="Calibri"/>
          <w:i/>
          <w:iCs/>
          <w:color w:val="000000" w:themeColor="text1"/>
          <w:sz w:val="24"/>
          <w:szCs w:val="24"/>
        </w:rPr>
        <w:t>s’</w:t>
      </w:r>
      <w:r w:rsidR="00AC108C" w:rsidRPr="00A26BC6">
        <w:rPr>
          <w:rFonts w:ascii="Calibri" w:hAnsi="Calibri" w:cs="Calibri"/>
          <w:i/>
          <w:iCs/>
          <w:color w:val="000000" w:themeColor="text1"/>
          <w:sz w:val="24"/>
          <w:szCs w:val="24"/>
        </w:rPr>
        <w:t xml:space="preserve"> websit</w:t>
      </w:r>
      <w:r w:rsidR="001B6E43">
        <w:rPr>
          <w:rFonts w:ascii="Calibri" w:hAnsi="Calibri" w:cs="Calibri"/>
          <w:i/>
          <w:iCs/>
          <w:color w:val="000000" w:themeColor="text1"/>
          <w:sz w:val="24"/>
          <w:szCs w:val="24"/>
        </w:rPr>
        <w:t>es</w:t>
      </w:r>
      <w:r w:rsidR="00AC108C" w:rsidRPr="00A26BC6">
        <w:rPr>
          <w:rFonts w:ascii="Calibri" w:hAnsi="Calibri" w:cs="Calibri"/>
          <w:i/>
          <w:iCs/>
          <w:color w:val="000000" w:themeColor="text1"/>
          <w:sz w:val="24"/>
          <w:szCs w:val="24"/>
        </w:rPr>
        <w:t>.</w:t>
      </w:r>
    </w:p>
    <w:p w14:paraId="2236C511" w14:textId="0A350CA9" w:rsidR="00E3611B" w:rsidRPr="00A26BC6" w:rsidRDefault="00E3611B" w:rsidP="00E3611B">
      <w:pPr>
        <w:pStyle w:val="Title"/>
        <w:jc w:val="left"/>
        <w:rPr>
          <w:rFonts w:ascii="Calibri" w:hAnsi="Calibri" w:cs="Calibri"/>
          <w:i/>
          <w:iCs/>
          <w:color w:val="000000" w:themeColor="text1"/>
          <w:sz w:val="24"/>
          <w:szCs w:val="24"/>
        </w:rPr>
      </w:pPr>
    </w:p>
    <w:p w14:paraId="2A32D91F" w14:textId="5B6CB88B" w:rsidR="00E3611B" w:rsidRPr="00A26BC6" w:rsidRDefault="00E3611B" w:rsidP="00E3611B">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Third parties rely</w:t>
      </w:r>
      <w:r w:rsidR="00AC108C" w:rsidRPr="00A26BC6">
        <w:rPr>
          <w:rFonts w:ascii="Calibri" w:hAnsi="Calibri" w:cs="Calibri"/>
          <w:i/>
          <w:iCs/>
          <w:color w:val="000000" w:themeColor="text1"/>
          <w:sz w:val="24"/>
          <w:szCs w:val="24"/>
        </w:rPr>
        <w:t xml:space="preserve">ing </w:t>
      </w:r>
      <w:r w:rsidRPr="00A26BC6">
        <w:rPr>
          <w:rFonts w:ascii="Calibri" w:hAnsi="Calibri" w:cs="Calibri"/>
          <w:i/>
          <w:iCs/>
          <w:color w:val="000000" w:themeColor="text1"/>
          <w:sz w:val="24"/>
          <w:szCs w:val="24"/>
        </w:rPr>
        <w:t>on information</w:t>
      </w:r>
      <w:r w:rsidR="00A26BC6" w:rsidRPr="00A26BC6">
        <w:rPr>
          <w:rFonts w:ascii="Calibri" w:hAnsi="Calibri" w:cs="Calibri"/>
          <w:i/>
          <w:iCs/>
          <w:color w:val="000000" w:themeColor="text1"/>
          <w:sz w:val="24"/>
          <w:szCs w:val="24"/>
        </w:rPr>
        <w:t xml:space="preserve"> </w:t>
      </w:r>
      <w:r w:rsidRPr="00A26BC6">
        <w:rPr>
          <w:rFonts w:ascii="Calibri" w:hAnsi="Calibri" w:cs="Calibri"/>
          <w:i/>
          <w:iCs/>
          <w:color w:val="000000" w:themeColor="text1"/>
          <w:sz w:val="24"/>
          <w:szCs w:val="24"/>
        </w:rPr>
        <w:t xml:space="preserve">in this </w:t>
      </w:r>
      <w:r w:rsidR="00AC108C" w:rsidRPr="00A26BC6">
        <w:rPr>
          <w:rFonts w:ascii="Calibri" w:hAnsi="Calibri" w:cs="Calibri"/>
          <w:i/>
          <w:iCs/>
          <w:color w:val="000000" w:themeColor="text1"/>
          <w:sz w:val="24"/>
          <w:szCs w:val="24"/>
        </w:rPr>
        <w:t>r</w:t>
      </w:r>
      <w:r w:rsidRPr="00A26BC6">
        <w:rPr>
          <w:rFonts w:ascii="Calibri" w:hAnsi="Calibri" w:cs="Calibri"/>
          <w:i/>
          <w:iCs/>
          <w:color w:val="000000" w:themeColor="text1"/>
          <w:sz w:val="24"/>
          <w:szCs w:val="24"/>
        </w:rPr>
        <w:t xml:space="preserve">eport </w:t>
      </w:r>
      <w:r w:rsidR="00A26BC6" w:rsidRPr="00A26BC6">
        <w:rPr>
          <w:rFonts w:ascii="Calibri" w:hAnsi="Calibri" w:cs="Calibri"/>
          <w:i/>
          <w:iCs/>
          <w:color w:val="000000" w:themeColor="text1"/>
          <w:sz w:val="24"/>
          <w:szCs w:val="24"/>
        </w:rPr>
        <w:t xml:space="preserve">without making further enquiries </w:t>
      </w:r>
      <w:r w:rsidRPr="00A26BC6">
        <w:rPr>
          <w:rFonts w:ascii="Calibri" w:hAnsi="Calibri" w:cs="Calibri"/>
          <w:i/>
          <w:iCs/>
          <w:color w:val="000000" w:themeColor="text1"/>
          <w:sz w:val="24"/>
          <w:szCs w:val="24"/>
        </w:rPr>
        <w:t>do so at their own risk</w:t>
      </w:r>
      <w:r w:rsidR="00A26BC6" w:rsidRPr="00A26BC6">
        <w:rPr>
          <w:rFonts w:ascii="Calibri" w:hAnsi="Calibri" w:cs="Calibri"/>
          <w:i/>
          <w:iCs/>
          <w:color w:val="000000" w:themeColor="text1"/>
          <w:sz w:val="24"/>
          <w:szCs w:val="24"/>
        </w:rPr>
        <w:t xml:space="preserve">. </w:t>
      </w:r>
      <w:r w:rsidR="00610C53">
        <w:rPr>
          <w:rFonts w:ascii="Calibri" w:hAnsi="Calibri" w:cs="Calibri"/>
          <w:i/>
          <w:iCs/>
          <w:color w:val="000000" w:themeColor="text1"/>
          <w:sz w:val="24"/>
          <w:szCs w:val="24"/>
        </w:rPr>
        <w:t>Menter Mon</w:t>
      </w:r>
      <w:r w:rsidR="00A26BC6" w:rsidRPr="00A26BC6">
        <w:rPr>
          <w:rFonts w:ascii="Calibri" w:hAnsi="Calibri" w:cs="Calibri"/>
          <w:i/>
          <w:iCs/>
          <w:color w:val="000000" w:themeColor="text1"/>
          <w:sz w:val="24"/>
          <w:szCs w:val="24"/>
        </w:rPr>
        <w:t xml:space="preserve"> and its contractors </w:t>
      </w:r>
      <w:r w:rsidR="005539BC">
        <w:rPr>
          <w:rFonts w:ascii="Calibri" w:hAnsi="Calibri" w:cs="Calibri"/>
          <w:i/>
          <w:iCs/>
          <w:color w:val="000000" w:themeColor="text1"/>
          <w:sz w:val="24"/>
          <w:szCs w:val="24"/>
        </w:rPr>
        <w:t xml:space="preserve">and report contributors </w:t>
      </w:r>
      <w:r w:rsidR="00A26BC6" w:rsidRPr="00A26BC6">
        <w:rPr>
          <w:rFonts w:ascii="Calibri" w:hAnsi="Calibri" w:cs="Calibri"/>
          <w:i/>
          <w:iCs/>
          <w:color w:val="000000" w:themeColor="text1"/>
          <w:sz w:val="24"/>
          <w:szCs w:val="24"/>
        </w:rPr>
        <w:t>do not accept any liability for the accuracy and contents of this report.</w:t>
      </w:r>
    </w:p>
    <w:p w14:paraId="1F418372" w14:textId="5D2536DA" w:rsidR="00AC108C" w:rsidRPr="00A26BC6" w:rsidRDefault="00AC108C" w:rsidP="00E3611B">
      <w:pPr>
        <w:pStyle w:val="Title"/>
        <w:jc w:val="left"/>
        <w:rPr>
          <w:rFonts w:ascii="Calibri" w:hAnsi="Calibri" w:cs="Calibri"/>
          <w:i/>
          <w:iCs/>
          <w:color w:val="000000" w:themeColor="text1"/>
          <w:sz w:val="24"/>
          <w:szCs w:val="24"/>
        </w:rPr>
      </w:pPr>
    </w:p>
    <w:p w14:paraId="4EAB780C" w14:textId="77777777" w:rsidR="00A26BC6" w:rsidRPr="00A26BC6" w:rsidRDefault="00A26BC6" w:rsidP="00A26BC6">
      <w:pPr>
        <w:pStyle w:val="Title"/>
        <w:jc w:val="left"/>
        <w:rPr>
          <w:rFonts w:ascii="Calibri" w:hAnsi="Calibri" w:cs="Calibri"/>
          <w:i/>
          <w:iCs/>
          <w:color w:val="000000" w:themeColor="text1"/>
          <w:sz w:val="24"/>
          <w:szCs w:val="24"/>
        </w:rPr>
      </w:pPr>
      <w:r w:rsidRPr="00A26BC6">
        <w:rPr>
          <w:rFonts w:ascii="Calibri" w:hAnsi="Calibri" w:cs="Calibri"/>
          <w:i/>
          <w:iCs/>
          <w:color w:val="000000" w:themeColor="text1"/>
          <w:sz w:val="24"/>
          <w:szCs w:val="24"/>
        </w:rPr>
        <w:t xml:space="preserve">Tables in this report are indicative only and not an exhaustive list of Magnox Ltd suppliers. </w:t>
      </w:r>
    </w:p>
    <w:p w14:paraId="02E77DD0" w14:textId="77777777" w:rsidR="00A26BC6" w:rsidRPr="00A26BC6" w:rsidRDefault="00A26BC6" w:rsidP="00A26BC6">
      <w:pPr>
        <w:pStyle w:val="Title"/>
        <w:jc w:val="left"/>
        <w:rPr>
          <w:rFonts w:ascii="Calibri" w:hAnsi="Calibri" w:cs="Calibri"/>
          <w:i/>
          <w:iCs/>
          <w:color w:val="000000" w:themeColor="text1"/>
          <w:sz w:val="24"/>
          <w:szCs w:val="24"/>
        </w:rPr>
      </w:pPr>
    </w:p>
    <w:p w14:paraId="1C5A41AF" w14:textId="5514F897" w:rsidR="00A26BC6" w:rsidRPr="00A26BC6" w:rsidRDefault="00A26BC6" w:rsidP="00A26BC6">
      <w:pPr>
        <w:pStyle w:val="Title"/>
        <w:jc w:val="left"/>
        <w:rPr>
          <w:rFonts w:ascii="Calibri" w:hAnsi="Calibri" w:cs="Calibri"/>
          <w:b/>
          <w:bCs/>
          <w:color w:val="000000" w:themeColor="text1"/>
          <w:sz w:val="24"/>
          <w:szCs w:val="24"/>
        </w:rPr>
      </w:pPr>
      <w:r w:rsidRPr="00A26BC6">
        <w:rPr>
          <w:rFonts w:ascii="Calibri" w:hAnsi="Calibri" w:cs="Calibri"/>
          <w:color w:val="000000" w:themeColor="text1"/>
          <w:sz w:val="24"/>
          <w:szCs w:val="24"/>
        </w:rPr>
        <w:t>If you have any questions</w:t>
      </w:r>
      <w:r>
        <w:rPr>
          <w:rFonts w:ascii="Calibri" w:hAnsi="Calibri" w:cs="Calibri"/>
          <w:color w:val="000000" w:themeColor="text1"/>
          <w:sz w:val="24"/>
          <w:szCs w:val="24"/>
        </w:rPr>
        <w:t>,</w:t>
      </w:r>
      <w:r w:rsidRPr="00A26BC6">
        <w:rPr>
          <w:rFonts w:ascii="Calibri" w:hAnsi="Calibri" w:cs="Calibri"/>
          <w:color w:val="000000" w:themeColor="text1"/>
          <w:sz w:val="24"/>
          <w:szCs w:val="24"/>
        </w:rPr>
        <w:t xml:space="preserve"> please contact:</w:t>
      </w:r>
      <w:r w:rsidR="001B6E43">
        <w:rPr>
          <w:rFonts w:ascii="Calibri" w:hAnsi="Calibri" w:cs="Calibri"/>
          <w:color w:val="000000" w:themeColor="text1"/>
          <w:sz w:val="24"/>
          <w:szCs w:val="24"/>
        </w:rPr>
        <w:t xml:space="preserve"> </w:t>
      </w:r>
      <w:hyperlink r:id="rId8" w:history="1">
        <w:r w:rsidR="00610C53" w:rsidRPr="00E4370F">
          <w:rPr>
            <w:rStyle w:val="Hyperlink"/>
            <w:rFonts w:ascii="Calibri" w:hAnsi="Calibri" w:cs="Calibri"/>
            <w:sz w:val="24"/>
            <w:szCs w:val="24"/>
          </w:rPr>
          <w:t>post@hwbmenter.cymru</w:t>
        </w:r>
      </w:hyperlink>
      <w:r w:rsidR="00610C53">
        <w:rPr>
          <w:rFonts w:ascii="Calibri" w:hAnsi="Calibri" w:cs="Calibri"/>
          <w:color w:val="000000" w:themeColor="text1"/>
          <w:sz w:val="24"/>
          <w:szCs w:val="24"/>
        </w:rPr>
        <w:t xml:space="preserve"> / 01248 858 070.</w:t>
      </w:r>
    </w:p>
    <w:p w14:paraId="230168FC" w14:textId="77777777" w:rsidR="00A26BC6" w:rsidRPr="00A26BC6" w:rsidRDefault="00A26BC6" w:rsidP="00A26BC6">
      <w:pPr>
        <w:pStyle w:val="Title"/>
        <w:jc w:val="left"/>
        <w:rPr>
          <w:rFonts w:ascii="Calibri" w:hAnsi="Calibri" w:cs="Calibri"/>
          <w:b/>
          <w:bCs/>
          <w:color w:val="000000" w:themeColor="text1"/>
          <w:sz w:val="24"/>
          <w:szCs w:val="24"/>
        </w:rPr>
      </w:pPr>
    </w:p>
    <w:p w14:paraId="33F39973" w14:textId="4D96888D" w:rsidR="001D13BE" w:rsidRPr="00226413" w:rsidRDefault="001D13BE" w:rsidP="00A26BC6">
      <w:pPr>
        <w:pStyle w:val="Title"/>
        <w:jc w:val="left"/>
        <w:rPr>
          <w:rFonts w:ascii="Calibri" w:hAnsi="Calibri" w:cs="Calibri"/>
          <w:color w:val="000000" w:themeColor="text1"/>
        </w:rPr>
      </w:pPr>
      <w:r w:rsidRPr="00226413">
        <w:rPr>
          <w:rFonts w:ascii="Calibri" w:hAnsi="Calibri" w:cs="Calibri"/>
          <w:color w:val="000000" w:themeColor="text1"/>
        </w:rPr>
        <w:t>Nuclear</w:t>
      </w:r>
      <w:r w:rsidR="00734B88" w:rsidRPr="00226413">
        <w:rPr>
          <w:rFonts w:ascii="Calibri" w:hAnsi="Calibri" w:cs="Calibri"/>
          <w:color w:val="000000" w:themeColor="text1"/>
        </w:rPr>
        <w:t xml:space="preserve"> In Wales</w:t>
      </w:r>
    </w:p>
    <w:p w14:paraId="7722046C" w14:textId="04E3AFBF" w:rsidR="001D13BE" w:rsidRPr="00226413" w:rsidRDefault="001D13BE" w:rsidP="00CB037C">
      <w:pPr>
        <w:rPr>
          <w:rFonts w:ascii="Calibri" w:hAnsi="Calibri" w:cs="Calibri"/>
          <w:color w:val="000000" w:themeColor="text1"/>
        </w:rPr>
      </w:pPr>
      <w:r w:rsidRPr="00226413">
        <w:rPr>
          <w:rFonts w:ascii="Calibri" w:hAnsi="Calibri" w:cs="Calibri"/>
          <w:color w:val="000000" w:themeColor="text1"/>
        </w:rPr>
        <w:t xml:space="preserve">With the drive for Net-Zero and carbon reduction the energy system </w:t>
      </w:r>
      <w:r w:rsidR="00727D9E" w:rsidRPr="00226413">
        <w:rPr>
          <w:rFonts w:ascii="Calibri" w:hAnsi="Calibri" w:cs="Calibri"/>
          <w:color w:val="000000" w:themeColor="text1"/>
        </w:rPr>
        <w:t xml:space="preserve">in Wales and the UK </w:t>
      </w:r>
      <w:r w:rsidRPr="00226413">
        <w:rPr>
          <w:rFonts w:ascii="Calibri" w:hAnsi="Calibri" w:cs="Calibri"/>
          <w:color w:val="000000" w:themeColor="text1"/>
        </w:rPr>
        <w:t xml:space="preserve">is transforming. Nuclear energy is considered by </w:t>
      </w:r>
      <w:r w:rsidR="00C14509">
        <w:rPr>
          <w:rFonts w:ascii="Calibri" w:hAnsi="Calibri" w:cs="Calibri"/>
          <w:color w:val="000000" w:themeColor="text1"/>
        </w:rPr>
        <w:t>G</w:t>
      </w:r>
      <w:r w:rsidRPr="00226413">
        <w:rPr>
          <w:rFonts w:ascii="Calibri" w:hAnsi="Calibri" w:cs="Calibri"/>
          <w:color w:val="000000" w:themeColor="text1"/>
        </w:rPr>
        <w:t xml:space="preserve">overnments and industry alike as a key mechanism in </w:t>
      </w:r>
      <w:r w:rsidR="001B6E43">
        <w:rPr>
          <w:rFonts w:ascii="Calibri" w:hAnsi="Calibri" w:cs="Calibri"/>
          <w:color w:val="000000" w:themeColor="text1"/>
        </w:rPr>
        <w:t xml:space="preserve">achieving </w:t>
      </w:r>
      <w:r w:rsidRPr="00226413">
        <w:rPr>
          <w:rFonts w:ascii="Calibri" w:hAnsi="Calibri" w:cs="Calibri"/>
          <w:color w:val="000000" w:themeColor="text1"/>
        </w:rPr>
        <w:t xml:space="preserve">the drive for Net-Zero. </w:t>
      </w:r>
    </w:p>
    <w:p w14:paraId="3B7AEB18" w14:textId="58D7AADB" w:rsidR="00221B69" w:rsidRPr="00226413" w:rsidRDefault="001D13BE" w:rsidP="001D13BE">
      <w:pPr>
        <w:rPr>
          <w:rFonts w:ascii="Calibri" w:hAnsi="Calibri" w:cs="Calibri"/>
          <w:color w:val="000000" w:themeColor="text1"/>
        </w:rPr>
      </w:pPr>
      <w:r w:rsidRPr="00226413">
        <w:rPr>
          <w:rFonts w:ascii="Calibri" w:hAnsi="Calibri" w:cs="Calibri"/>
          <w:color w:val="000000" w:themeColor="text1"/>
        </w:rPr>
        <w:t xml:space="preserve">Wales has </w:t>
      </w:r>
      <w:r w:rsidR="00221B69" w:rsidRPr="00226413">
        <w:rPr>
          <w:rFonts w:ascii="Calibri" w:hAnsi="Calibri" w:cs="Calibri"/>
          <w:color w:val="000000" w:themeColor="text1"/>
        </w:rPr>
        <w:t xml:space="preserve">always </w:t>
      </w:r>
      <w:r w:rsidR="00CB037C" w:rsidRPr="00226413">
        <w:rPr>
          <w:rFonts w:ascii="Calibri" w:hAnsi="Calibri" w:cs="Calibri"/>
          <w:color w:val="000000" w:themeColor="text1"/>
        </w:rPr>
        <w:t xml:space="preserve">been </w:t>
      </w:r>
      <w:r w:rsidR="00221B69" w:rsidRPr="00226413">
        <w:rPr>
          <w:rFonts w:ascii="Calibri" w:hAnsi="Calibri" w:cs="Calibri"/>
          <w:color w:val="000000" w:themeColor="text1"/>
        </w:rPr>
        <w:t xml:space="preserve">and continues to be </w:t>
      </w:r>
      <w:r w:rsidRPr="00226413">
        <w:rPr>
          <w:rFonts w:ascii="Calibri" w:hAnsi="Calibri" w:cs="Calibri"/>
          <w:color w:val="000000" w:themeColor="text1"/>
        </w:rPr>
        <w:t xml:space="preserve">central to the </w:t>
      </w:r>
      <w:r w:rsidR="001B6E43">
        <w:rPr>
          <w:rFonts w:ascii="Calibri" w:hAnsi="Calibri" w:cs="Calibri"/>
          <w:color w:val="000000" w:themeColor="text1"/>
        </w:rPr>
        <w:t xml:space="preserve">UK </w:t>
      </w:r>
      <w:r w:rsidRPr="00226413">
        <w:rPr>
          <w:rFonts w:ascii="Calibri" w:hAnsi="Calibri" w:cs="Calibri"/>
          <w:color w:val="000000" w:themeColor="text1"/>
        </w:rPr>
        <w:t>nuclear sector</w:t>
      </w:r>
      <w:r w:rsidR="00221B69" w:rsidRPr="00226413">
        <w:rPr>
          <w:rFonts w:ascii="Calibri" w:hAnsi="Calibri" w:cs="Calibri"/>
          <w:color w:val="000000" w:themeColor="text1"/>
        </w:rPr>
        <w:t xml:space="preserve">, particularly for decommissioning and new build. North </w:t>
      </w:r>
      <w:r w:rsidR="00226413">
        <w:rPr>
          <w:rFonts w:ascii="Calibri" w:hAnsi="Calibri" w:cs="Calibri"/>
          <w:color w:val="000000" w:themeColor="text1"/>
        </w:rPr>
        <w:t>W</w:t>
      </w:r>
      <w:r w:rsidR="00221B69" w:rsidRPr="00226413">
        <w:rPr>
          <w:rFonts w:ascii="Calibri" w:hAnsi="Calibri" w:cs="Calibri"/>
          <w:color w:val="000000" w:themeColor="text1"/>
        </w:rPr>
        <w:t xml:space="preserve">ales forms the west of the </w:t>
      </w:r>
      <w:r w:rsidR="00226413" w:rsidRPr="00226413">
        <w:rPr>
          <w:rFonts w:ascii="Calibri" w:hAnsi="Calibri" w:cs="Calibri"/>
          <w:color w:val="000000" w:themeColor="text1"/>
        </w:rPr>
        <w:t>North</w:t>
      </w:r>
      <w:r w:rsidR="00226413">
        <w:rPr>
          <w:rFonts w:ascii="Calibri" w:hAnsi="Calibri" w:cs="Calibri"/>
          <w:color w:val="000000" w:themeColor="text1"/>
        </w:rPr>
        <w:t xml:space="preserve"> West</w:t>
      </w:r>
      <w:r w:rsidR="00221B69" w:rsidRPr="00226413">
        <w:rPr>
          <w:rFonts w:ascii="Calibri" w:hAnsi="Calibri" w:cs="Calibri"/>
          <w:color w:val="000000" w:themeColor="text1"/>
        </w:rPr>
        <w:t xml:space="preserve"> Nuclear Arc (NWNA); a unique nuclear sector cluster – spanning the North of England and North Wales </w:t>
      </w:r>
      <w:r w:rsidR="001B6E43">
        <w:rPr>
          <w:rFonts w:ascii="Calibri" w:hAnsi="Calibri" w:cs="Calibri"/>
          <w:color w:val="000000" w:themeColor="text1"/>
        </w:rPr>
        <w:t>i</w:t>
      </w:r>
      <w:r w:rsidR="00221B69" w:rsidRPr="00226413">
        <w:rPr>
          <w:rFonts w:ascii="Calibri" w:hAnsi="Calibri" w:cs="Calibri"/>
          <w:color w:val="000000" w:themeColor="text1"/>
        </w:rPr>
        <w:t>ncorporating all the facilities and capabilities across the whole nuclear lifecycle from fuels, to energy production, management of waste and decommissioning. NWNA is unique in the UK and widely recognised as a world class, self-contained, end to end nuclear system all within a very compact geograph</w:t>
      </w:r>
      <w:r w:rsidR="001B6E43">
        <w:rPr>
          <w:rFonts w:ascii="Calibri" w:hAnsi="Calibri" w:cs="Calibri"/>
          <w:color w:val="000000" w:themeColor="text1"/>
        </w:rPr>
        <w:t>ical location.</w:t>
      </w:r>
    </w:p>
    <w:p w14:paraId="0060F2B5" w14:textId="1B9EDD99" w:rsidR="00A251B5" w:rsidRPr="00226413" w:rsidRDefault="001D13BE" w:rsidP="001D13BE">
      <w:pPr>
        <w:rPr>
          <w:rFonts w:ascii="Calibri" w:hAnsi="Calibri" w:cs="Calibri"/>
          <w:color w:val="000000" w:themeColor="text1"/>
        </w:rPr>
      </w:pPr>
      <w:r w:rsidRPr="00226413">
        <w:rPr>
          <w:rFonts w:ascii="Calibri" w:hAnsi="Calibri" w:cs="Calibri"/>
          <w:color w:val="000000" w:themeColor="text1"/>
        </w:rPr>
        <w:t xml:space="preserve">Wales is </w:t>
      </w:r>
      <w:r w:rsidR="00221B69" w:rsidRPr="00226413">
        <w:rPr>
          <w:rFonts w:ascii="Calibri" w:hAnsi="Calibri" w:cs="Calibri"/>
          <w:color w:val="000000" w:themeColor="text1"/>
        </w:rPr>
        <w:t xml:space="preserve">also currently </w:t>
      </w:r>
      <w:r w:rsidRPr="00226413">
        <w:rPr>
          <w:rFonts w:ascii="Calibri" w:hAnsi="Calibri" w:cs="Calibri"/>
          <w:color w:val="000000" w:themeColor="text1"/>
        </w:rPr>
        <w:t xml:space="preserve">attracting significant national and international </w:t>
      </w:r>
      <w:r w:rsidR="001B6E43">
        <w:rPr>
          <w:rFonts w:ascii="Calibri" w:hAnsi="Calibri" w:cs="Calibri"/>
          <w:color w:val="000000" w:themeColor="text1"/>
        </w:rPr>
        <w:t xml:space="preserve">interest and </w:t>
      </w:r>
      <w:r w:rsidRPr="00226413">
        <w:rPr>
          <w:rFonts w:ascii="Calibri" w:hAnsi="Calibri" w:cs="Calibri"/>
          <w:color w:val="000000" w:themeColor="text1"/>
        </w:rPr>
        <w:t>exposure in the nuclear sector</w:t>
      </w:r>
      <w:r w:rsidR="00221B69" w:rsidRPr="00226413">
        <w:rPr>
          <w:rFonts w:ascii="Calibri" w:hAnsi="Calibri" w:cs="Calibri"/>
          <w:color w:val="000000" w:themeColor="text1"/>
        </w:rPr>
        <w:t xml:space="preserve">, with considerable </w:t>
      </w:r>
      <w:r w:rsidRPr="00226413">
        <w:rPr>
          <w:rFonts w:ascii="Calibri" w:hAnsi="Calibri" w:cs="Calibri"/>
          <w:color w:val="000000" w:themeColor="text1"/>
        </w:rPr>
        <w:t xml:space="preserve">attention on </w:t>
      </w:r>
      <w:r w:rsidR="00221B69" w:rsidRPr="00226413">
        <w:rPr>
          <w:rFonts w:ascii="Calibri" w:hAnsi="Calibri" w:cs="Calibri"/>
          <w:color w:val="000000" w:themeColor="text1"/>
        </w:rPr>
        <w:t xml:space="preserve">Wylfa Newydd </w:t>
      </w:r>
      <w:r w:rsidR="00C14509">
        <w:rPr>
          <w:rFonts w:ascii="Calibri" w:hAnsi="Calibri" w:cs="Calibri"/>
          <w:color w:val="000000" w:themeColor="text1"/>
        </w:rPr>
        <w:t>o</w:t>
      </w:r>
      <w:r w:rsidR="00221B69" w:rsidRPr="00226413">
        <w:rPr>
          <w:rFonts w:ascii="Calibri" w:hAnsi="Calibri" w:cs="Calibri"/>
          <w:color w:val="000000" w:themeColor="text1"/>
        </w:rPr>
        <w:t xml:space="preserve">n Anglesey as a potential </w:t>
      </w:r>
      <w:r w:rsidR="001B6E43">
        <w:rPr>
          <w:rFonts w:ascii="Calibri" w:hAnsi="Calibri" w:cs="Calibri"/>
          <w:color w:val="000000" w:themeColor="text1"/>
        </w:rPr>
        <w:t xml:space="preserve">development </w:t>
      </w:r>
      <w:r w:rsidR="00221B69" w:rsidRPr="00226413">
        <w:rPr>
          <w:rFonts w:ascii="Calibri" w:hAnsi="Calibri" w:cs="Calibri"/>
          <w:color w:val="000000" w:themeColor="text1"/>
        </w:rPr>
        <w:t>site for large scale nuclear new build, with the site being widely considered the most suitable for large scale new build within the UK.</w:t>
      </w:r>
      <w:r w:rsidR="00734B88" w:rsidRPr="00226413">
        <w:rPr>
          <w:rFonts w:ascii="Calibri" w:hAnsi="Calibri" w:cs="Calibri"/>
          <w:color w:val="000000" w:themeColor="text1"/>
        </w:rPr>
        <w:t xml:space="preserve"> </w:t>
      </w:r>
      <w:r w:rsidR="00A251B5" w:rsidRPr="00226413">
        <w:rPr>
          <w:rFonts w:ascii="Calibri" w:hAnsi="Calibri" w:cs="Calibri"/>
          <w:color w:val="000000" w:themeColor="text1"/>
        </w:rPr>
        <w:t xml:space="preserve">There have also been </w:t>
      </w:r>
      <w:r w:rsidR="00734B88" w:rsidRPr="00226413">
        <w:rPr>
          <w:rFonts w:ascii="Calibri" w:hAnsi="Calibri" w:cs="Calibri"/>
          <w:color w:val="000000" w:themeColor="text1"/>
        </w:rPr>
        <w:t>considerable</w:t>
      </w:r>
      <w:r w:rsidR="00A251B5" w:rsidRPr="00226413">
        <w:rPr>
          <w:rFonts w:ascii="Calibri" w:hAnsi="Calibri" w:cs="Calibri"/>
          <w:color w:val="000000" w:themeColor="text1"/>
        </w:rPr>
        <w:t xml:space="preserve"> advancements in Small Modular Reactors (SMR) and Advanced Modular Reactors (AMR), with the Trawsfynydd and Wylfa </w:t>
      </w:r>
      <w:r w:rsidR="00226413">
        <w:rPr>
          <w:rFonts w:ascii="Calibri" w:hAnsi="Calibri" w:cs="Calibri"/>
          <w:color w:val="000000" w:themeColor="text1"/>
        </w:rPr>
        <w:t xml:space="preserve">sites </w:t>
      </w:r>
      <w:r w:rsidR="00734B88" w:rsidRPr="00226413">
        <w:rPr>
          <w:rFonts w:ascii="Calibri" w:hAnsi="Calibri" w:cs="Calibri"/>
          <w:color w:val="000000" w:themeColor="text1"/>
        </w:rPr>
        <w:t>raising</w:t>
      </w:r>
      <w:r w:rsidR="00A251B5" w:rsidRPr="00226413">
        <w:rPr>
          <w:rFonts w:ascii="Calibri" w:hAnsi="Calibri" w:cs="Calibri"/>
          <w:color w:val="000000" w:themeColor="text1"/>
        </w:rPr>
        <w:t xml:space="preserve"> attention with </w:t>
      </w:r>
      <w:r w:rsidR="00734B88" w:rsidRPr="00226413">
        <w:rPr>
          <w:rFonts w:ascii="Calibri" w:hAnsi="Calibri" w:cs="Calibri"/>
          <w:color w:val="000000" w:themeColor="text1"/>
        </w:rPr>
        <w:t>technology developers</w:t>
      </w:r>
      <w:r w:rsidR="00226413">
        <w:rPr>
          <w:rFonts w:ascii="Calibri" w:hAnsi="Calibri" w:cs="Calibri"/>
          <w:color w:val="000000" w:themeColor="text1"/>
        </w:rPr>
        <w:t>, including for example Rolls Royce</w:t>
      </w:r>
      <w:r w:rsidR="00734B88" w:rsidRPr="00226413">
        <w:rPr>
          <w:rFonts w:ascii="Calibri" w:hAnsi="Calibri" w:cs="Calibri"/>
          <w:color w:val="000000" w:themeColor="text1"/>
        </w:rPr>
        <w:t xml:space="preserve">. </w:t>
      </w:r>
    </w:p>
    <w:p w14:paraId="4F7368ED" w14:textId="0718EA0E" w:rsidR="00A251B5" w:rsidRPr="001B6E43" w:rsidRDefault="00856E7A" w:rsidP="00856E7A">
      <w:pPr>
        <w:rPr>
          <w:rFonts w:ascii="Calibri" w:hAnsi="Calibri" w:cs="Calibri"/>
          <w:color w:val="000000" w:themeColor="text1"/>
        </w:rPr>
      </w:pPr>
      <w:r w:rsidRPr="00226413">
        <w:rPr>
          <w:rFonts w:ascii="Calibri" w:hAnsi="Calibri" w:cs="Calibri"/>
          <w:color w:val="000000" w:themeColor="text1"/>
        </w:rPr>
        <w:lastRenderedPageBreak/>
        <w:t xml:space="preserve">In addition to new build </w:t>
      </w:r>
      <w:r w:rsidR="00226413">
        <w:rPr>
          <w:rFonts w:ascii="Calibri" w:hAnsi="Calibri" w:cs="Calibri"/>
          <w:color w:val="000000" w:themeColor="text1"/>
        </w:rPr>
        <w:t>opportunities</w:t>
      </w:r>
      <w:r w:rsidRPr="00226413">
        <w:rPr>
          <w:rFonts w:ascii="Calibri" w:hAnsi="Calibri" w:cs="Calibri"/>
          <w:color w:val="000000" w:themeColor="text1"/>
        </w:rPr>
        <w:t xml:space="preserve">, North Wales is also central in the nuclear decommissioning sector with two </w:t>
      </w:r>
      <w:r w:rsidR="00734B88" w:rsidRPr="00226413">
        <w:rPr>
          <w:rFonts w:ascii="Calibri" w:hAnsi="Calibri" w:cs="Calibri"/>
          <w:color w:val="000000" w:themeColor="text1"/>
        </w:rPr>
        <w:t xml:space="preserve">first generation nuclear sites </w:t>
      </w:r>
      <w:r w:rsidR="00226413">
        <w:rPr>
          <w:rFonts w:ascii="Calibri" w:hAnsi="Calibri" w:cs="Calibri"/>
          <w:color w:val="000000" w:themeColor="text1"/>
        </w:rPr>
        <w:t>(</w:t>
      </w:r>
      <w:r w:rsidR="00734B88" w:rsidRPr="00226413">
        <w:rPr>
          <w:rFonts w:ascii="Calibri" w:hAnsi="Calibri" w:cs="Calibri"/>
          <w:color w:val="000000" w:themeColor="text1"/>
        </w:rPr>
        <w:t>known as Magnox sites</w:t>
      </w:r>
      <w:r w:rsidR="00226413">
        <w:rPr>
          <w:rFonts w:ascii="Calibri" w:hAnsi="Calibri" w:cs="Calibri"/>
          <w:color w:val="000000" w:themeColor="text1"/>
        </w:rPr>
        <w:t>)</w:t>
      </w:r>
      <w:r w:rsidR="00734B88" w:rsidRPr="00226413">
        <w:rPr>
          <w:rFonts w:ascii="Calibri" w:hAnsi="Calibri" w:cs="Calibri"/>
          <w:color w:val="000000" w:themeColor="text1"/>
        </w:rPr>
        <w:t xml:space="preserve"> now undergoing decommissioning; Trawsfynydd (Gwynedd) and Wylfa (Anglesey).</w:t>
      </w:r>
      <w:r w:rsidRPr="00226413">
        <w:rPr>
          <w:rFonts w:ascii="Calibri" w:hAnsi="Calibri" w:cs="Calibri"/>
          <w:color w:val="000000" w:themeColor="text1"/>
        </w:rPr>
        <w:t xml:space="preserve"> With changes in </w:t>
      </w:r>
      <w:r w:rsidR="00871B29">
        <w:rPr>
          <w:rFonts w:ascii="Calibri" w:hAnsi="Calibri" w:cs="Calibri"/>
          <w:color w:val="000000" w:themeColor="text1"/>
        </w:rPr>
        <w:t>the Nuclear D</w:t>
      </w:r>
      <w:r w:rsidRPr="00226413">
        <w:rPr>
          <w:rFonts w:ascii="Calibri" w:hAnsi="Calibri" w:cs="Calibri"/>
          <w:color w:val="000000" w:themeColor="text1"/>
        </w:rPr>
        <w:t>ecommissioning</w:t>
      </w:r>
      <w:r w:rsidR="00871B29">
        <w:rPr>
          <w:rFonts w:ascii="Calibri" w:hAnsi="Calibri" w:cs="Calibri"/>
          <w:color w:val="000000" w:themeColor="text1"/>
        </w:rPr>
        <w:t xml:space="preserve"> Authority’s (NDA)</w:t>
      </w:r>
      <w:r w:rsidRPr="00226413">
        <w:rPr>
          <w:rFonts w:ascii="Calibri" w:hAnsi="Calibri" w:cs="Calibri"/>
          <w:color w:val="000000" w:themeColor="text1"/>
        </w:rPr>
        <w:t xml:space="preserve"> </w:t>
      </w:r>
      <w:r w:rsidR="00871B29">
        <w:rPr>
          <w:rFonts w:ascii="Calibri" w:hAnsi="Calibri" w:cs="Calibri"/>
          <w:color w:val="000000" w:themeColor="text1"/>
        </w:rPr>
        <w:t>S</w:t>
      </w:r>
      <w:r w:rsidRPr="00226413">
        <w:rPr>
          <w:rFonts w:ascii="Calibri" w:hAnsi="Calibri" w:cs="Calibri"/>
          <w:color w:val="000000" w:themeColor="text1"/>
        </w:rPr>
        <w:t>trategy, work at these sites, particularly Trawsfynydd</w:t>
      </w:r>
      <w:r w:rsidR="00226413">
        <w:rPr>
          <w:rFonts w:ascii="Calibri" w:hAnsi="Calibri" w:cs="Calibri"/>
          <w:color w:val="000000" w:themeColor="text1"/>
        </w:rPr>
        <w:t>, is</w:t>
      </w:r>
      <w:r w:rsidRPr="00226413">
        <w:rPr>
          <w:rFonts w:ascii="Calibri" w:hAnsi="Calibri" w:cs="Calibri"/>
          <w:color w:val="000000" w:themeColor="text1"/>
        </w:rPr>
        <w:t xml:space="preserve"> expected to increase significantly</w:t>
      </w:r>
      <w:r w:rsidR="00734B88" w:rsidRPr="00226413">
        <w:rPr>
          <w:rFonts w:ascii="Calibri" w:hAnsi="Calibri" w:cs="Calibri"/>
          <w:color w:val="000000" w:themeColor="text1"/>
        </w:rPr>
        <w:t xml:space="preserve"> in coming years</w:t>
      </w:r>
      <w:r w:rsidRPr="00226413">
        <w:rPr>
          <w:rFonts w:ascii="Calibri" w:hAnsi="Calibri" w:cs="Calibri"/>
          <w:color w:val="000000" w:themeColor="text1"/>
        </w:rPr>
        <w:t xml:space="preserve">. </w:t>
      </w:r>
      <w:r w:rsidR="00226413" w:rsidRPr="001B6E43">
        <w:rPr>
          <w:rFonts w:ascii="Calibri" w:hAnsi="Calibri" w:cs="Calibri"/>
          <w:b/>
          <w:bCs/>
          <w:i/>
          <w:iCs/>
          <w:color w:val="000000" w:themeColor="text1"/>
        </w:rPr>
        <w:t>In short, Wales, particularly North Wales is rich in supply chain opportunities.</w:t>
      </w:r>
    </w:p>
    <w:p w14:paraId="262FC121" w14:textId="6167F114" w:rsidR="00734B88" w:rsidRPr="00226413" w:rsidRDefault="00226413" w:rsidP="00734B88">
      <w:pPr>
        <w:pStyle w:val="Heading2"/>
        <w:rPr>
          <w:rFonts w:ascii="Calibri" w:hAnsi="Calibri" w:cs="Calibri"/>
          <w:color w:val="000000" w:themeColor="text1"/>
        </w:rPr>
      </w:pPr>
      <w:r>
        <w:rPr>
          <w:rFonts w:ascii="Calibri" w:hAnsi="Calibri" w:cs="Calibri"/>
          <w:color w:val="000000" w:themeColor="text1"/>
        </w:rPr>
        <w:t>Sm</w:t>
      </w:r>
      <w:r w:rsidR="00332DC5">
        <w:rPr>
          <w:rFonts w:ascii="Calibri" w:hAnsi="Calibri" w:cs="Calibri"/>
          <w:color w:val="000000" w:themeColor="text1"/>
        </w:rPr>
        <w:t>all</w:t>
      </w:r>
      <w:r w:rsidR="0074503A">
        <w:rPr>
          <w:rFonts w:ascii="Calibri" w:hAnsi="Calibri" w:cs="Calibri"/>
          <w:color w:val="000000" w:themeColor="text1"/>
        </w:rPr>
        <w:t xml:space="preserve"> </w:t>
      </w:r>
      <w:r w:rsidR="00332DC5">
        <w:rPr>
          <w:rFonts w:ascii="Calibri" w:hAnsi="Calibri" w:cs="Calibri"/>
          <w:color w:val="000000" w:themeColor="text1"/>
        </w:rPr>
        <w:t>and medium si</w:t>
      </w:r>
      <w:r w:rsidR="0074503A">
        <w:rPr>
          <w:rFonts w:ascii="Calibri" w:hAnsi="Calibri" w:cs="Calibri"/>
          <w:color w:val="000000" w:themeColor="text1"/>
        </w:rPr>
        <w:t>Ze (S</w:t>
      </w:r>
      <w:r w:rsidR="00734B88" w:rsidRPr="00226413">
        <w:rPr>
          <w:rFonts w:ascii="Calibri" w:hAnsi="Calibri" w:cs="Calibri"/>
          <w:color w:val="000000" w:themeColor="text1"/>
        </w:rPr>
        <w:t>ME</w:t>
      </w:r>
      <w:r w:rsidR="0074503A">
        <w:rPr>
          <w:rFonts w:ascii="Calibri" w:hAnsi="Calibri" w:cs="Calibri"/>
          <w:color w:val="000000" w:themeColor="text1"/>
        </w:rPr>
        <w:t>) Companies</w:t>
      </w:r>
      <w:r w:rsidR="00734B88" w:rsidRPr="00226413">
        <w:rPr>
          <w:rFonts w:ascii="Calibri" w:hAnsi="Calibri" w:cs="Calibri"/>
          <w:color w:val="000000" w:themeColor="text1"/>
        </w:rPr>
        <w:t xml:space="preserve"> and Local Supply Chains</w:t>
      </w:r>
    </w:p>
    <w:p w14:paraId="47F4E903" w14:textId="7DDF2C40" w:rsidR="00734B88" w:rsidRPr="00226413" w:rsidRDefault="00734B88" w:rsidP="00734B88">
      <w:pPr>
        <w:rPr>
          <w:rFonts w:ascii="Calibri" w:hAnsi="Calibri" w:cs="Calibri"/>
          <w:color w:val="000000" w:themeColor="text1"/>
        </w:rPr>
      </w:pPr>
      <w:r w:rsidRPr="00226413">
        <w:rPr>
          <w:rFonts w:ascii="Calibri" w:hAnsi="Calibri" w:cs="Calibri"/>
          <w:color w:val="000000" w:themeColor="text1"/>
        </w:rPr>
        <w:t>Over the past decade there have been significant developments in the nuclear sector, among</w:t>
      </w:r>
      <w:r w:rsidR="00226413">
        <w:rPr>
          <w:rFonts w:ascii="Calibri" w:hAnsi="Calibri" w:cs="Calibri"/>
          <w:color w:val="000000" w:themeColor="text1"/>
        </w:rPr>
        <w:t>st</w:t>
      </w:r>
      <w:r w:rsidRPr="00226413">
        <w:rPr>
          <w:rFonts w:ascii="Calibri" w:hAnsi="Calibri" w:cs="Calibri"/>
          <w:color w:val="000000" w:themeColor="text1"/>
        </w:rPr>
        <w:t xml:space="preserve"> which has been a </w:t>
      </w:r>
      <w:r w:rsidR="00226413">
        <w:rPr>
          <w:rFonts w:ascii="Calibri" w:hAnsi="Calibri" w:cs="Calibri"/>
          <w:color w:val="000000" w:themeColor="text1"/>
        </w:rPr>
        <w:t xml:space="preserve">determined </w:t>
      </w:r>
      <w:r w:rsidRPr="00226413">
        <w:rPr>
          <w:rFonts w:ascii="Calibri" w:hAnsi="Calibri" w:cs="Calibri"/>
          <w:color w:val="000000" w:themeColor="text1"/>
        </w:rPr>
        <w:t xml:space="preserve">drive </w:t>
      </w:r>
      <w:r w:rsidR="00226413">
        <w:rPr>
          <w:rFonts w:ascii="Calibri" w:hAnsi="Calibri" w:cs="Calibri"/>
          <w:color w:val="000000" w:themeColor="text1"/>
        </w:rPr>
        <w:t xml:space="preserve">towards </w:t>
      </w:r>
      <w:r w:rsidRPr="00226413">
        <w:rPr>
          <w:rFonts w:ascii="Calibri" w:hAnsi="Calibri" w:cs="Calibri"/>
          <w:color w:val="000000" w:themeColor="text1"/>
        </w:rPr>
        <w:t>utilising more local supply chain</w:t>
      </w:r>
      <w:r w:rsidR="001B6E43">
        <w:rPr>
          <w:rFonts w:ascii="Calibri" w:hAnsi="Calibri" w:cs="Calibri"/>
          <w:color w:val="000000" w:themeColor="text1"/>
        </w:rPr>
        <w:t xml:space="preserve"> involvement</w:t>
      </w:r>
      <w:r w:rsidRPr="00226413">
        <w:rPr>
          <w:rFonts w:ascii="Calibri" w:hAnsi="Calibri" w:cs="Calibri"/>
          <w:color w:val="000000" w:themeColor="text1"/>
        </w:rPr>
        <w:t xml:space="preserve">, and </w:t>
      </w:r>
      <w:r w:rsidR="001B6E43">
        <w:rPr>
          <w:rFonts w:ascii="Calibri" w:hAnsi="Calibri" w:cs="Calibri"/>
          <w:color w:val="000000" w:themeColor="text1"/>
        </w:rPr>
        <w:t xml:space="preserve">a concerted effort to </w:t>
      </w:r>
      <w:r w:rsidRPr="00226413">
        <w:rPr>
          <w:rFonts w:ascii="Calibri" w:hAnsi="Calibri" w:cs="Calibri"/>
          <w:color w:val="000000" w:themeColor="text1"/>
        </w:rPr>
        <w:t>increased SME representation in major nuclear programs</w:t>
      </w:r>
      <w:r w:rsidR="00226413">
        <w:rPr>
          <w:rFonts w:ascii="Calibri" w:hAnsi="Calibri" w:cs="Calibri"/>
          <w:color w:val="000000" w:themeColor="text1"/>
        </w:rPr>
        <w:t xml:space="preserve"> (especially on the </w:t>
      </w:r>
      <w:r w:rsidR="00996C39">
        <w:rPr>
          <w:rFonts w:ascii="Calibri" w:hAnsi="Calibri" w:cs="Calibri"/>
          <w:color w:val="000000" w:themeColor="text1"/>
        </w:rPr>
        <w:t xml:space="preserve">UK </w:t>
      </w:r>
      <w:r w:rsidR="00226413">
        <w:rPr>
          <w:rFonts w:ascii="Calibri" w:hAnsi="Calibri" w:cs="Calibri"/>
          <w:color w:val="000000" w:themeColor="text1"/>
        </w:rPr>
        <w:t>Treasury funded NDA estate)</w:t>
      </w:r>
      <w:r w:rsidRPr="00226413">
        <w:rPr>
          <w:rFonts w:ascii="Calibri" w:hAnsi="Calibri" w:cs="Calibri"/>
          <w:color w:val="000000" w:themeColor="text1"/>
        </w:rPr>
        <w:t xml:space="preserve">. </w:t>
      </w:r>
      <w:r w:rsidR="00384985">
        <w:rPr>
          <w:rFonts w:ascii="Calibri" w:hAnsi="Calibri" w:cs="Calibri"/>
          <w:color w:val="000000" w:themeColor="text1"/>
        </w:rPr>
        <w:t xml:space="preserve">In </w:t>
      </w:r>
      <w:r w:rsidR="00271C21">
        <w:rPr>
          <w:rFonts w:ascii="Calibri" w:hAnsi="Calibri" w:cs="Calibri"/>
          <w:color w:val="000000" w:themeColor="text1"/>
        </w:rPr>
        <w:t>fact,</w:t>
      </w:r>
      <w:r w:rsidR="00384985">
        <w:rPr>
          <w:rFonts w:ascii="Calibri" w:hAnsi="Calibri" w:cs="Calibri"/>
          <w:color w:val="000000" w:themeColor="text1"/>
        </w:rPr>
        <w:t xml:space="preserve"> percentage SME spend is now subject to </w:t>
      </w:r>
      <w:r w:rsidR="00996C39">
        <w:rPr>
          <w:rFonts w:ascii="Calibri" w:hAnsi="Calibri" w:cs="Calibri"/>
          <w:color w:val="000000" w:themeColor="text1"/>
        </w:rPr>
        <w:t>UK G</w:t>
      </w:r>
      <w:r w:rsidR="00384985">
        <w:rPr>
          <w:rFonts w:ascii="Calibri" w:hAnsi="Calibri" w:cs="Calibri"/>
          <w:color w:val="000000" w:themeColor="text1"/>
        </w:rPr>
        <w:t xml:space="preserve">overnment guidelines and actively encouraged. </w:t>
      </w:r>
      <w:r w:rsidRPr="00226413">
        <w:rPr>
          <w:rFonts w:ascii="Calibri" w:hAnsi="Calibri" w:cs="Calibri"/>
          <w:color w:val="000000" w:themeColor="text1"/>
        </w:rPr>
        <w:t xml:space="preserve">This has helped ensure that national and international investment is retained in local economies </w:t>
      </w:r>
      <w:r w:rsidR="00384985">
        <w:rPr>
          <w:rFonts w:ascii="Calibri" w:hAnsi="Calibri" w:cs="Calibri"/>
          <w:color w:val="000000" w:themeColor="text1"/>
        </w:rPr>
        <w:t xml:space="preserve">and in the SME community </w:t>
      </w:r>
      <w:r w:rsidRPr="00226413">
        <w:rPr>
          <w:rFonts w:ascii="Calibri" w:hAnsi="Calibri" w:cs="Calibri"/>
          <w:color w:val="000000" w:themeColor="text1"/>
        </w:rPr>
        <w:t xml:space="preserve">to stimulate </w:t>
      </w:r>
      <w:r w:rsidR="00226413">
        <w:rPr>
          <w:rFonts w:ascii="Calibri" w:hAnsi="Calibri" w:cs="Calibri"/>
          <w:color w:val="000000" w:themeColor="text1"/>
        </w:rPr>
        <w:t xml:space="preserve">those </w:t>
      </w:r>
      <w:r w:rsidR="00384985">
        <w:rPr>
          <w:rFonts w:ascii="Calibri" w:hAnsi="Calibri" w:cs="Calibri"/>
          <w:color w:val="000000" w:themeColor="text1"/>
        </w:rPr>
        <w:t xml:space="preserve">local </w:t>
      </w:r>
      <w:r w:rsidRPr="00226413">
        <w:rPr>
          <w:rFonts w:ascii="Calibri" w:hAnsi="Calibri" w:cs="Calibri"/>
          <w:color w:val="000000" w:themeColor="text1"/>
        </w:rPr>
        <w:t xml:space="preserve">economies and drive social value. </w:t>
      </w:r>
    </w:p>
    <w:p w14:paraId="199C0603" w14:textId="546BD8C4" w:rsidR="00734B88" w:rsidRPr="00226413" w:rsidRDefault="00734B88" w:rsidP="00734B88">
      <w:pPr>
        <w:rPr>
          <w:rFonts w:ascii="Calibri" w:hAnsi="Calibri" w:cs="Calibri"/>
          <w:color w:val="000000" w:themeColor="text1"/>
        </w:rPr>
      </w:pPr>
      <w:r w:rsidRPr="00226413">
        <w:rPr>
          <w:rFonts w:ascii="Calibri" w:hAnsi="Calibri" w:cs="Calibri"/>
          <w:color w:val="000000" w:themeColor="text1"/>
        </w:rPr>
        <w:t xml:space="preserve">Nuclear </w:t>
      </w:r>
      <w:r w:rsidR="00384985">
        <w:rPr>
          <w:rFonts w:ascii="Calibri" w:hAnsi="Calibri" w:cs="Calibri"/>
          <w:color w:val="000000" w:themeColor="text1"/>
        </w:rPr>
        <w:t>d</w:t>
      </w:r>
      <w:r w:rsidRPr="00226413">
        <w:rPr>
          <w:rFonts w:ascii="Calibri" w:hAnsi="Calibri" w:cs="Calibri"/>
          <w:color w:val="000000" w:themeColor="text1"/>
        </w:rPr>
        <w:t xml:space="preserve">ecommissioning, an area that is primarily funded by </w:t>
      </w:r>
      <w:r w:rsidR="00996C39">
        <w:rPr>
          <w:rFonts w:ascii="Calibri" w:hAnsi="Calibri" w:cs="Calibri"/>
          <w:color w:val="000000" w:themeColor="text1"/>
        </w:rPr>
        <w:t>UK G</w:t>
      </w:r>
      <w:r w:rsidRPr="00226413">
        <w:rPr>
          <w:rFonts w:ascii="Calibri" w:hAnsi="Calibri" w:cs="Calibri"/>
          <w:color w:val="000000" w:themeColor="text1"/>
        </w:rPr>
        <w:t xml:space="preserve">overnment investment has seen a particular focus in increasing SME engagement. Recognising the value that SMEs and local supply chains bring to delivery, many commercial tenders now </w:t>
      </w:r>
      <w:r w:rsidR="00384985">
        <w:rPr>
          <w:rFonts w:ascii="Calibri" w:hAnsi="Calibri" w:cs="Calibri"/>
          <w:color w:val="000000" w:themeColor="text1"/>
        </w:rPr>
        <w:t xml:space="preserve">include </w:t>
      </w:r>
      <w:r w:rsidRPr="00226413">
        <w:rPr>
          <w:rFonts w:ascii="Calibri" w:hAnsi="Calibri" w:cs="Calibri"/>
          <w:color w:val="000000" w:themeColor="text1"/>
        </w:rPr>
        <w:t xml:space="preserve">commercial score weighting </w:t>
      </w:r>
      <w:r w:rsidR="00384985">
        <w:rPr>
          <w:rFonts w:ascii="Calibri" w:hAnsi="Calibri" w:cs="Calibri"/>
          <w:color w:val="000000" w:themeColor="text1"/>
        </w:rPr>
        <w:t xml:space="preserve">for </w:t>
      </w:r>
      <w:r w:rsidRPr="00226413">
        <w:rPr>
          <w:rFonts w:ascii="Calibri" w:hAnsi="Calibri" w:cs="Calibri"/>
          <w:color w:val="000000" w:themeColor="text1"/>
        </w:rPr>
        <w:t>utilising local supply chains</w:t>
      </w:r>
      <w:r w:rsidR="00384985">
        <w:rPr>
          <w:rFonts w:ascii="Calibri" w:hAnsi="Calibri" w:cs="Calibri"/>
          <w:color w:val="000000" w:themeColor="text1"/>
        </w:rPr>
        <w:t xml:space="preserve"> and SMEs</w:t>
      </w:r>
      <w:r w:rsidRPr="00226413">
        <w:rPr>
          <w:rFonts w:ascii="Calibri" w:hAnsi="Calibri" w:cs="Calibri"/>
          <w:color w:val="000000" w:themeColor="text1"/>
        </w:rPr>
        <w:t xml:space="preserve">. As such there have been significant efforts over the past years to reduce SME barriers to entry in the UK nuclear and particularly </w:t>
      </w:r>
      <w:r w:rsidR="00384985">
        <w:rPr>
          <w:rFonts w:ascii="Calibri" w:hAnsi="Calibri" w:cs="Calibri"/>
          <w:color w:val="000000" w:themeColor="text1"/>
        </w:rPr>
        <w:t xml:space="preserve">the </w:t>
      </w:r>
      <w:r w:rsidRPr="00226413">
        <w:rPr>
          <w:rFonts w:ascii="Calibri" w:hAnsi="Calibri" w:cs="Calibri"/>
          <w:color w:val="000000" w:themeColor="text1"/>
        </w:rPr>
        <w:t>nuclear decommissioning market.</w:t>
      </w:r>
    </w:p>
    <w:p w14:paraId="02537947" w14:textId="47FF0033" w:rsidR="00856E7A" w:rsidRPr="00226413" w:rsidRDefault="00BC041B" w:rsidP="00F319BE">
      <w:pPr>
        <w:pStyle w:val="Heading1"/>
        <w:rPr>
          <w:rFonts w:ascii="Calibri" w:hAnsi="Calibri" w:cs="Calibri"/>
          <w:color w:val="000000" w:themeColor="text1"/>
        </w:rPr>
      </w:pPr>
      <w:r w:rsidRPr="00226413">
        <w:rPr>
          <w:rFonts w:ascii="Calibri" w:hAnsi="Calibri" w:cs="Calibri"/>
          <w:color w:val="000000" w:themeColor="text1"/>
        </w:rPr>
        <w:t>1.</w:t>
      </w:r>
      <w:r w:rsidR="00734B88" w:rsidRPr="00226413">
        <w:rPr>
          <w:rFonts w:ascii="Calibri" w:hAnsi="Calibri" w:cs="Calibri"/>
          <w:color w:val="000000" w:themeColor="text1"/>
        </w:rPr>
        <w:t>2</w:t>
      </w:r>
      <w:r w:rsidRPr="00226413">
        <w:rPr>
          <w:rFonts w:ascii="Calibri" w:hAnsi="Calibri" w:cs="Calibri"/>
          <w:color w:val="000000" w:themeColor="text1"/>
        </w:rPr>
        <w:t xml:space="preserve">    </w:t>
      </w:r>
      <w:r w:rsidR="00856E7A" w:rsidRPr="00226413">
        <w:rPr>
          <w:rFonts w:ascii="Calibri" w:hAnsi="Calibri" w:cs="Calibri"/>
          <w:color w:val="000000" w:themeColor="text1"/>
        </w:rPr>
        <w:t xml:space="preserve">Decommissioning </w:t>
      </w:r>
    </w:p>
    <w:p w14:paraId="4871970F" w14:textId="3EAB09A1" w:rsidR="00734B88" w:rsidRPr="00226413" w:rsidRDefault="009740AD" w:rsidP="009740AD">
      <w:pPr>
        <w:rPr>
          <w:rFonts w:ascii="Calibri" w:hAnsi="Calibri" w:cs="Calibri"/>
          <w:color w:val="000000" w:themeColor="text1"/>
        </w:rPr>
      </w:pPr>
      <w:r w:rsidRPr="00226413">
        <w:rPr>
          <w:rFonts w:ascii="Calibri" w:hAnsi="Calibri" w:cs="Calibri"/>
          <w:color w:val="000000" w:themeColor="text1"/>
        </w:rPr>
        <w:t xml:space="preserve">Decommissioning is </w:t>
      </w:r>
      <w:r w:rsidR="00384985">
        <w:rPr>
          <w:rFonts w:ascii="Calibri" w:hAnsi="Calibri" w:cs="Calibri"/>
          <w:color w:val="000000" w:themeColor="text1"/>
        </w:rPr>
        <w:t xml:space="preserve">simply </w:t>
      </w:r>
      <w:r w:rsidRPr="00226413">
        <w:rPr>
          <w:rFonts w:ascii="Calibri" w:hAnsi="Calibri" w:cs="Calibri"/>
          <w:color w:val="000000" w:themeColor="text1"/>
        </w:rPr>
        <w:t>the process of remov</w:t>
      </w:r>
      <w:r w:rsidR="00384985">
        <w:rPr>
          <w:rFonts w:ascii="Calibri" w:hAnsi="Calibri" w:cs="Calibri"/>
          <w:color w:val="000000" w:themeColor="text1"/>
        </w:rPr>
        <w:t xml:space="preserve">ing </w:t>
      </w:r>
      <w:r w:rsidRPr="00226413">
        <w:rPr>
          <w:rFonts w:ascii="Calibri" w:hAnsi="Calibri" w:cs="Calibri"/>
          <w:color w:val="000000" w:themeColor="text1"/>
        </w:rPr>
        <w:t xml:space="preserve">nuclear fuel, dismantling plant and restoring a site to a pre-defined end state, to allow for re-use or </w:t>
      </w:r>
      <w:r w:rsidR="00384985">
        <w:rPr>
          <w:rFonts w:ascii="Calibri" w:hAnsi="Calibri" w:cs="Calibri"/>
          <w:color w:val="000000" w:themeColor="text1"/>
        </w:rPr>
        <w:t xml:space="preserve">for it to be </w:t>
      </w:r>
      <w:r w:rsidRPr="00226413">
        <w:rPr>
          <w:rFonts w:ascii="Calibri" w:hAnsi="Calibri" w:cs="Calibri"/>
          <w:color w:val="000000" w:themeColor="text1"/>
        </w:rPr>
        <w:t>deli</w:t>
      </w:r>
      <w:r w:rsidR="00384985">
        <w:rPr>
          <w:rFonts w:ascii="Calibri" w:hAnsi="Calibri" w:cs="Calibri"/>
          <w:color w:val="000000" w:themeColor="text1"/>
        </w:rPr>
        <w:t>censed</w:t>
      </w:r>
      <w:r w:rsidRPr="00226413">
        <w:rPr>
          <w:rFonts w:ascii="Calibri" w:hAnsi="Calibri" w:cs="Calibri"/>
          <w:color w:val="000000" w:themeColor="text1"/>
        </w:rPr>
        <w:t xml:space="preserve">. </w:t>
      </w:r>
    </w:p>
    <w:p w14:paraId="57C6339D" w14:textId="5D846EF1" w:rsidR="009740AD" w:rsidRPr="00226413" w:rsidRDefault="009740AD" w:rsidP="009740AD">
      <w:pPr>
        <w:rPr>
          <w:rFonts w:ascii="Calibri" w:hAnsi="Calibri" w:cs="Calibri"/>
          <w:color w:val="000000" w:themeColor="text1"/>
        </w:rPr>
      </w:pPr>
      <w:r w:rsidRPr="00226413">
        <w:rPr>
          <w:rFonts w:ascii="Calibri" w:hAnsi="Calibri" w:cs="Calibri"/>
          <w:color w:val="000000" w:themeColor="text1"/>
        </w:rPr>
        <w:t xml:space="preserve">The UK has one of the most diverse and complex nuclear legacies in the world; with sites undergoing decommissioning including research establishments, early nuclear power stations and waste treatment facilities. Decommissioning currently accounts for the largest annual spend within the UK nuclear sector, at around £3.3bn, of which the UK </w:t>
      </w:r>
      <w:r w:rsidR="00996C39">
        <w:rPr>
          <w:rFonts w:ascii="Calibri" w:hAnsi="Calibri" w:cs="Calibri"/>
          <w:color w:val="000000" w:themeColor="text1"/>
        </w:rPr>
        <w:t>G</w:t>
      </w:r>
      <w:r w:rsidRPr="00226413">
        <w:rPr>
          <w:rFonts w:ascii="Calibri" w:hAnsi="Calibri" w:cs="Calibri"/>
          <w:color w:val="000000" w:themeColor="text1"/>
        </w:rPr>
        <w:t xml:space="preserve">overnment funds 2/3, while the remainder is raised from commercial operations. When the entire lifetime of decommissioning is considered, future clean-up across the UK is expected to cost around £160 billion spread approximately over the next 120 years. This will present secure long-term opportunities for </w:t>
      </w:r>
      <w:r w:rsidR="00EE2710">
        <w:rPr>
          <w:rFonts w:ascii="Calibri" w:hAnsi="Calibri" w:cs="Calibri"/>
          <w:color w:val="000000" w:themeColor="text1"/>
        </w:rPr>
        <w:t>Wales, wider</w:t>
      </w:r>
      <w:r w:rsidRPr="00226413">
        <w:rPr>
          <w:rFonts w:ascii="Calibri" w:hAnsi="Calibri" w:cs="Calibri"/>
          <w:color w:val="000000" w:themeColor="text1"/>
        </w:rPr>
        <w:t xml:space="preserve"> UK and international businesses.</w:t>
      </w:r>
      <w:r w:rsidR="00384985">
        <w:rPr>
          <w:rFonts w:ascii="Calibri" w:hAnsi="Calibri" w:cs="Calibri"/>
          <w:color w:val="000000" w:themeColor="text1"/>
        </w:rPr>
        <w:t xml:space="preserve"> Few other sectors hold such long-term prospects for the supply chain.</w:t>
      </w:r>
    </w:p>
    <w:p w14:paraId="3C3AF990" w14:textId="50F04B5D" w:rsidR="00734B88" w:rsidRPr="00226413" w:rsidRDefault="00734B88" w:rsidP="00734B88">
      <w:pPr>
        <w:pStyle w:val="Heading2"/>
        <w:rPr>
          <w:rFonts w:ascii="Calibri" w:hAnsi="Calibri" w:cs="Calibri"/>
          <w:color w:val="000000" w:themeColor="text1"/>
        </w:rPr>
      </w:pPr>
      <w:r w:rsidRPr="00226413">
        <w:rPr>
          <w:rFonts w:ascii="Calibri" w:hAnsi="Calibri" w:cs="Calibri"/>
          <w:color w:val="000000" w:themeColor="text1"/>
        </w:rPr>
        <w:t xml:space="preserve">Nuclear decommissioning Authority  </w:t>
      </w:r>
    </w:p>
    <w:p w14:paraId="69B6E16E" w14:textId="62752D95" w:rsidR="009740AD" w:rsidRPr="00226413" w:rsidRDefault="009740AD" w:rsidP="009740AD">
      <w:pPr>
        <w:rPr>
          <w:rFonts w:ascii="Calibri" w:hAnsi="Calibri" w:cs="Calibri"/>
          <w:color w:val="000000" w:themeColor="text1"/>
        </w:rPr>
      </w:pPr>
      <w:r w:rsidRPr="00226413">
        <w:rPr>
          <w:rFonts w:ascii="Calibri" w:hAnsi="Calibri" w:cs="Calibri"/>
          <w:color w:val="000000" w:themeColor="text1"/>
        </w:rPr>
        <w:t xml:space="preserve">Since the Energy Act in 2004, the Nuclear Decommissioning Authority (NDA) has been the </w:t>
      </w:r>
      <w:r w:rsidR="005D6727">
        <w:rPr>
          <w:rFonts w:ascii="Calibri" w:hAnsi="Calibri" w:cs="Calibri"/>
          <w:color w:val="000000" w:themeColor="text1"/>
        </w:rPr>
        <w:t>UK G</w:t>
      </w:r>
      <w:r w:rsidRPr="00226413">
        <w:rPr>
          <w:rFonts w:ascii="Calibri" w:hAnsi="Calibri" w:cs="Calibri"/>
          <w:color w:val="000000" w:themeColor="text1"/>
        </w:rPr>
        <w:t>overnment body tasked with the decommissioning of the UK’s ‘nuclear legacy’. The NDA is a non-departmental public body, reporting to the Department of Business, Energy and Industrial Strategy, with six key legal responsibilities:</w:t>
      </w:r>
    </w:p>
    <w:p w14:paraId="34196927" w14:textId="40AD08A8"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 xml:space="preserve">Operation of </w:t>
      </w:r>
      <w:r w:rsidR="00384985">
        <w:rPr>
          <w:rFonts w:ascii="Calibri" w:hAnsi="Calibri" w:cs="Calibri"/>
          <w:color w:val="000000" w:themeColor="text1"/>
        </w:rPr>
        <w:t xml:space="preserve">pre-agreed (designated) </w:t>
      </w:r>
      <w:r w:rsidRPr="00226413">
        <w:rPr>
          <w:rFonts w:ascii="Calibri" w:hAnsi="Calibri" w:cs="Calibri"/>
          <w:color w:val="000000" w:themeColor="text1"/>
        </w:rPr>
        <w:t>nuclear installations pending their decommissioning</w:t>
      </w:r>
    </w:p>
    <w:p w14:paraId="37EA62D7" w14:textId="5C0952DA"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 xml:space="preserve">Decommissioning of </w:t>
      </w:r>
      <w:r w:rsidR="00384985">
        <w:rPr>
          <w:rFonts w:ascii="Calibri" w:hAnsi="Calibri" w:cs="Calibri"/>
          <w:color w:val="000000" w:themeColor="text1"/>
        </w:rPr>
        <w:t xml:space="preserve">designated </w:t>
      </w:r>
      <w:r w:rsidRPr="00226413">
        <w:rPr>
          <w:rFonts w:ascii="Calibri" w:hAnsi="Calibri" w:cs="Calibri"/>
          <w:color w:val="000000" w:themeColor="text1"/>
        </w:rPr>
        <w:t>nuclear installations</w:t>
      </w:r>
    </w:p>
    <w:p w14:paraId="397D1FD7" w14:textId="3779794C"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Cleaning up of designated nuclear sites</w:t>
      </w:r>
    </w:p>
    <w:p w14:paraId="4B6265B0" w14:textId="3E165CF3"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 xml:space="preserve">Operation of facilities for treating, storing, transporting or disposing of material </w:t>
      </w:r>
    </w:p>
    <w:p w14:paraId="78821F2E" w14:textId="5BA15D5E"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lastRenderedPageBreak/>
        <w:t xml:space="preserve">Decommissioning of designated nuclear installations used for decommissioning </w:t>
      </w:r>
    </w:p>
    <w:p w14:paraId="34F03219" w14:textId="2A85159C" w:rsidR="009740AD" w:rsidRPr="00226413" w:rsidRDefault="009740AD" w:rsidP="00377C25">
      <w:pPr>
        <w:pStyle w:val="ListParagraph"/>
        <w:numPr>
          <w:ilvl w:val="0"/>
          <w:numId w:val="21"/>
        </w:numPr>
        <w:rPr>
          <w:rFonts w:ascii="Calibri" w:hAnsi="Calibri" w:cs="Calibri"/>
          <w:color w:val="000000" w:themeColor="text1"/>
        </w:rPr>
      </w:pPr>
      <w:r w:rsidRPr="00226413">
        <w:rPr>
          <w:rFonts w:ascii="Calibri" w:hAnsi="Calibri" w:cs="Calibri"/>
          <w:color w:val="000000" w:themeColor="text1"/>
        </w:rPr>
        <w:t>Undertaking and commissioning research to assist in the decommissioning of its facilities</w:t>
      </w:r>
    </w:p>
    <w:p w14:paraId="03D951F2" w14:textId="191B97F5" w:rsidR="00856E7A" w:rsidRDefault="009740AD" w:rsidP="009740AD">
      <w:pPr>
        <w:rPr>
          <w:rFonts w:ascii="Calibri" w:hAnsi="Calibri" w:cs="Calibri"/>
          <w:color w:val="000000" w:themeColor="text1"/>
        </w:rPr>
      </w:pPr>
      <w:r w:rsidRPr="00226413">
        <w:rPr>
          <w:rFonts w:ascii="Calibri" w:hAnsi="Calibri" w:cs="Calibri"/>
          <w:color w:val="000000" w:themeColor="text1"/>
        </w:rPr>
        <w:t xml:space="preserve">As a publicly owned organisation, paid for by the British taxpayer, the NDA must ensure a cost effective and transparent service. To achieve this, a bespoke contract structure has been established to enable the NDA to delegate its responsibilities to Site Licence Companies (SLC’s), which are in turn </w:t>
      </w:r>
      <w:r w:rsidR="00A26BC6">
        <w:rPr>
          <w:rFonts w:ascii="Calibri" w:hAnsi="Calibri" w:cs="Calibri"/>
          <w:color w:val="000000" w:themeColor="text1"/>
        </w:rPr>
        <w:t xml:space="preserve">maybe </w:t>
      </w:r>
      <w:r w:rsidRPr="00226413">
        <w:rPr>
          <w:rFonts w:ascii="Calibri" w:hAnsi="Calibri" w:cs="Calibri"/>
          <w:color w:val="000000" w:themeColor="text1"/>
        </w:rPr>
        <w:t>wholly owned by NDA, but separate operating entities</w:t>
      </w:r>
      <w:r w:rsidR="00384985">
        <w:rPr>
          <w:rFonts w:ascii="Calibri" w:hAnsi="Calibri" w:cs="Calibri"/>
          <w:color w:val="000000" w:themeColor="text1"/>
        </w:rPr>
        <w:t>, which operate the sites under their control</w:t>
      </w:r>
      <w:r w:rsidRPr="00226413">
        <w:rPr>
          <w:rFonts w:ascii="Calibri" w:hAnsi="Calibri" w:cs="Calibri"/>
          <w:color w:val="000000" w:themeColor="text1"/>
        </w:rPr>
        <w:t xml:space="preserve">. </w:t>
      </w:r>
    </w:p>
    <w:p w14:paraId="6B22D638" w14:textId="69F3BEA6" w:rsidR="00384985" w:rsidRDefault="00384985">
      <w:pPr>
        <w:rPr>
          <w:rFonts w:ascii="Calibri" w:hAnsi="Calibri" w:cs="Calibri"/>
          <w:color w:val="000000" w:themeColor="text1"/>
        </w:rPr>
      </w:pPr>
      <w:r>
        <w:rPr>
          <w:rFonts w:ascii="Calibri" w:hAnsi="Calibri" w:cs="Calibri"/>
          <w:color w:val="000000" w:themeColor="text1"/>
        </w:rPr>
        <w:br w:type="page"/>
      </w:r>
    </w:p>
    <w:p w14:paraId="2890AC5F" w14:textId="47C96C3F" w:rsidR="00384985" w:rsidRDefault="00A26BC6" w:rsidP="00384985">
      <w:pPr>
        <w:ind w:left="-851" w:firstLine="851"/>
        <w:rPr>
          <w:rFonts w:ascii="Calibri" w:hAnsi="Calibri" w:cs="Calibri"/>
          <w:b/>
          <w:bCs/>
          <w:color w:val="000000" w:themeColor="text1"/>
        </w:rPr>
      </w:pPr>
      <w:r w:rsidRPr="00D37068">
        <w:rPr>
          <w:rFonts w:ascii="Calibri" w:hAnsi="Calibri" w:cs="Calibri"/>
          <w:b/>
          <w:bCs/>
          <w:color w:val="000000" w:themeColor="text1"/>
        </w:rPr>
        <w:lastRenderedPageBreak/>
        <w:t>T</w:t>
      </w:r>
      <w:r w:rsidR="00D37068" w:rsidRPr="00D37068">
        <w:rPr>
          <w:rFonts w:ascii="Calibri" w:hAnsi="Calibri" w:cs="Calibri"/>
          <w:b/>
          <w:bCs/>
          <w:color w:val="000000" w:themeColor="text1"/>
        </w:rPr>
        <w:t>able A – NDA Estate (</w:t>
      </w:r>
      <w:r w:rsidR="00384985">
        <w:rPr>
          <w:rFonts w:ascii="Calibri" w:hAnsi="Calibri" w:cs="Calibri"/>
          <w:b/>
          <w:bCs/>
          <w:color w:val="000000" w:themeColor="text1"/>
        </w:rPr>
        <w:t xml:space="preserve">excluding </w:t>
      </w:r>
      <w:r w:rsidR="00D37068" w:rsidRPr="00D37068">
        <w:rPr>
          <w:rFonts w:ascii="Calibri" w:hAnsi="Calibri" w:cs="Calibri"/>
          <w:b/>
          <w:bCs/>
          <w:color w:val="000000" w:themeColor="text1"/>
        </w:rPr>
        <w:t>Culham)</w:t>
      </w:r>
      <w:r w:rsidR="00D37068" w:rsidRPr="00A26BC6">
        <w:rPr>
          <w:rFonts w:ascii="Calibri" w:hAnsi="Calibri" w:cs="Calibri"/>
          <w:noProof/>
          <w:color w:val="000000" w:themeColor="text1"/>
        </w:rPr>
        <w:drawing>
          <wp:inline distT="0" distB="0" distL="0" distR="0" wp14:anchorId="22B2288F" wp14:editId="43DB23F0">
            <wp:extent cx="7524605" cy="4836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55651" cy="4856751"/>
                    </a:xfrm>
                    <a:prstGeom prst="rect">
                      <a:avLst/>
                    </a:prstGeom>
                  </pic:spPr>
                </pic:pic>
              </a:graphicData>
            </a:graphic>
          </wp:inline>
        </w:drawing>
      </w:r>
    </w:p>
    <w:p w14:paraId="28F5238A" w14:textId="77777777" w:rsidR="00384985" w:rsidRDefault="00D37068" w:rsidP="00384985">
      <w:pPr>
        <w:ind w:left="-851" w:firstLine="851"/>
        <w:rPr>
          <w:rFonts w:ascii="Calibri" w:hAnsi="Calibri" w:cs="Calibri"/>
          <w:b/>
          <w:bCs/>
          <w:color w:val="000000" w:themeColor="text1"/>
        </w:rPr>
      </w:pPr>
      <w:r w:rsidRPr="00D37068">
        <w:rPr>
          <w:rFonts w:ascii="Calibri" w:hAnsi="Calibri" w:cs="Calibri"/>
          <w:b/>
          <w:bCs/>
          <w:color w:val="000000" w:themeColor="text1"/>
        </w:rPr>
        <w:lastRenderedPageBreak/>
        <w:t xml:space="preserve">Table B – Magnox Sites (NB Dounreay will become part of the Magnox </w:t>
      </w:r>
      <w:r>
        <w:rPr>
          <w:rFonts w:ascii="Calibri" w:hAnsi="Calibri" w:cs="Calibri"/>
          <w:b/>
          <w:bCs/>
          <w:color w:val="000000" w:themeColor="text1"/>
        </w:rPr>
        <w:t>Estate)</w:t>
      </w:r>
      <w:r w:rsidRPr="00D37068">
        <w:rPr>
          <w:rFonts w:ascii="Calibri" w:hAnsi="Calibri" w:cs="Calibri"/>
          <w:noProof/>
          <w:color w:val="000000" w:themeColor="text1"/>
        </w:rPr>
        <w:drawing>
          <wp:inline distT="0" distB="0" distL="0" distR="0" wp14:anchorId="529EF0FC" wp14:editId="38368E41">
            <wp:extent cx="7475220" cy="4732544"/>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04999" cy="4751397"/>
                    </a:xfrm>
                    <a:prstGeom prst="rect">
                      <a:avLst/>
                    </a:prstGeom>
                  </pic:spPr>
                </pic:pic>
              </a:graphicData>
            </a:graphic>
          </wp:inline>
        </w:drawing>
      </w:r>
    </w:p>
    <w:p w14:paraId="27873383" w14:textId="77777777" w:rsidR="00384985" w:rsidRDefault="00384985" w:rsidP="00384985">
      <w:pPr>
        <w:rPr>
          <w:rFonts w:ascii="Calibri" w:hAnsi="Calibri" w:cs="Calibri"/>
          <w:b/>
          <w:bCs/>
          <w:color w:val="000000" w:themeColor="text1"/>
        </w:rPr>
      </w:pPr>
    </w:p>
    <w:p w14:paraId="2DAC96A3" w14:textId="77777777" w:rsidR="00384985" w:rsidRDefault="00384985" w:rsidP="00384985">
      <w:pPr>
        <w:rPr>
          <w:rFonts w:ascii="Calibri" w:hAnsi="Calibri" w:cs="Calibri"/>
          <w:b/>
          <w:bCs/>
          <w:color w:val="000000" w:themeColor="text1"/>
        </w:rPr>
      </w:pPr>
    </w:p>
    <w:p w14:paraId="2E38E03B" w14:textId="77777777" w:rsidR="00384985" w:rsidRDefault="00384985" w:rsidP="00384985">
      <w:pPr>
        <w:rPr>
          <w:rFonts w:ascii="Calibri" w:hAnsi="Calibri" w:cs="Calibri"/>
          <w:b/>
          <w:bCs/>
          <w:color w:val="000000" w:themeColor="text1"/>
        </w:rPr>
      </w:pPr>
    </w:p>
    <w:p w14:paraId="0E24ABB2" w14:textId="77777777" w:rsidR="00384985" w:rsidRDefault="00384985" w:rsidP="00384985">
      <w:pPr>
        <w:rPr>
          <w:rFonts w:ascii="Calibri" w:hAnsi="Calibri" w:cs="Calibri"/>
          <w:b/>
          <w:bCs/>
          <w:color w:val="000000" w:themeColor="text1"/>
        </w:rPr>
      </w:pPr>
    </w:p>
    <w:p w14:paraId="15A5F75A" w14:textId="77777777" w:rsidR="00384985" w:rsidRDefault="00384985" w:rsidP="00384985">
      <w:pPr>
        <w:rPr>
          <w:rFonts w:ascii="Calibri" w:hAnsi="Calibri" w:cs="Calibri"/>
          <w:b/>
          <w:bCs/>
          <w:color w:val="000000" w:themeColor="text1"/>
        </w:rPr>
      </w:pPr>
    </w:p>
    <w:p w14:paraId="28C22D3E" w14:textId="77777777" w:rsidR="00384985" w:rsidRDefault="00384985" w:rsidP="00384985">
      <w:pPr>
        <w:rPr>
          <w:rFonts w:ascii="Calibri" w:hAnsi="Calibri" w:cs="Calibri"/>
          <w:b/>
          <w:bCs/>
          <w:color w:val="000000" w:themeColor="text1"/>
        </w:rPr>
      </w:pPr>
    </w:p>
    <w:p w14:paraId="25A89E73" w14:textId="77777777" w:rsidR="00384985" w:rsidRDefault="00384985" w:rsidP="00384985">
      <w:pPr>
        <w:rPr>
          <w:rFonts w:ascii="Calibri" w:hAnsi="Calibri" w:cs="Calibri"/>
          <w:b/>
          <w:bCs/>
          <w:color w:val="000000" w:themeColor="text1"/>
        </w:rPr>
      </w:pPr>
    </w:p>
    <w:p w14:paraId="577764E7" w14:textId="77777777" w:rsidR="00384985" w:rsidRDefault="00384985" w:rsidP="00384985">
      <w:pPr>
        <w:rPr>
          <w:rFonts w:ascii="Calibri" w:hAnsi="Calibri" w:cs="Calibri"/>
          <w:b/>
          <w:bCs/>
          <w:color w:val="000000" w:themeColor="text1"/>
        </w:rPr>
      </w:pPr>
    </w:p>
    <w:p w14:paraId="77B73FB6" w14:textId="77777777" w:rsidR="00384985" w:rsidRDefault="00384985" w:rsidP="00384985">
      <w:pPr>
        <w:rPr>
          <w:rFonts w:ascii="Calibri" w:hAnsi="Calibri" w:cs="Calibri"/>
          <w:b/>
          <w:bCs/>
          <w:color w:val="000000" w:themeColor="text1"/>
        </w:rPr>
      </w:pPr>
    </w:p>
    <w:p w14:paraId="27C7940E" w14:textId="14891C8C" w:rsidR="00384985" w:rsidRDefault="00D37068" w:rsidP="00384985">
      <w:pPr>
        <w:rPr>
          <w:rFonts w:ascii="Calibri" w:hAnsi="Calibri" w:cs="Calibri"/>
          <w:b/>
          <w:bCs/>
          <w:color w:val="000000" w:themeColor="text1"/>
        </w:rPr>
      </w:pPr>
      <w:r w:rsidRPr="00D37068">
        <w:rPr>
          <w:rFonts w:ascii="Calibri" w:hAnsi="Calibri" w:cs="Calibri"/>
          <w:b/>
          <w:bCs/>
          <w:color w:val="000000" w:themeColor="text1"/>
        </w:rPr>
        <w:lastRenderedPageBreak/>
        <w:t xml:space="preserve">Table C – EDF Generating sites – will transfer to Magnox for decommissioning </w:t>
      </w:r>
      <w:r>
        <w:rPr>
          <w:rFonts w:ascii="Calibri" w:hAnsi="Calibri" w:cs="Calibri"/>
          <w:b/>
          <w:bCs/>
          <w:color w:val="000000" w:themeColor="text1"/>
        </w:rPr>
        <w:t xml:space="preserve">(NB </w:t>
      </w:r>
      <w:r w:rsidR="00E37A9F">
        <w:rPr>
          <w:rFonts w:ascii="Calibri" w:hAnsi="Calibri" w:cs="Calibri"/>
          <w:b/>
          <w:bCs/>
          <w:color w:val="000000" w:themeColor="text1"/>
        </w:rPr>
        <w:t>–</w:t>
      </w:r>
      <w:r>
        <w:rPr>
          <w:rFonts w:ascii="Calibri" w:hAnsi="Calibri" w:cs="Calibri"/>
          <w:b/>
          <w:bCs/>
          <w:color w:val="000000" w:themeColor="text1"/>
        </w:rPr>
        <w:t xml:space="preserve"> </w:t>
      </w:r>
      <w:r w:rsidR="00E37A9F">
        <w:rPr>
          <w:rFonts w:ascii="Calibri" w:hAnsi="Calibri" w:cs="Calibri"/>
          <w:b/>
          <w:bCs/>
          <w:color w:val="000000" w:themeColor="text1"/>
        </w:rPr>
        <w:t>with original closure dates and revised closure dates)</w:t>
      </w:r>
    </w:p>
    <w:p w14:paraId="54ABDD2B" w14:textId="1FFC2942" w:rsidR="00CB037C" w:rsidRPr="00384985" w:rsidRDefault="00D37068" w:rsidP="00384985">
      <w:pPr>
        <w:ind w:left="-851"/>
        <w:rPr>
          <w:rFonts w:ascii="Calibri" w:hAnsi="Calibri" w:cs="Calibri"/>
          <w:color w:val="000000" w:themeColor="text1"/>
        </w:rPr>
      </w:pPr>
      <w:r w:rsidRPr="00D37068">
        <w:rPr>
          <w:rFonts w:ascii="Calibri" w:hAnsi="Calibri" w:cs="Calibri"/>
          <w:b/>
          <w:bCs/>
          <w:noProof/>
          <w:color w:val="000000" w:themeColor="text1"/>
        </w:rPr>
        <w:drawing>
          <wp:inline distT="0" distB="0" distL="0" distR="0" wp14:anchorId="045996E1" wp14:editId="6F0945EE">
            <wp:extent cx="7475220" cy="470462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538272" cy="4744306"/>
                    </a:xfrm>
                    <a:prstGeom prst="rect">
                      <a:avLst/>
                    </a:prstGeom>
                  </pic:spPr>
                </pic:pic>
              </a:graphicData>
            </a:graphic>
          </wp:inline>
        </w:drawing>
      </w:r>
      <w:r w:rsidR="00CB037C" w:rsidRPr="00D37068">
        <w:rPr>
          <w:rFonts w:ascii="Calibri" w:hAnsi="Calibri" w:cs="Calibri"/>
          <w:b/>
          <w:bCs/>
          <w:color w:val="000000" w:themeColor="text1"/>
        </w:rPr>
        <w:br w:type="page"/>
      </w:r>
    </w:p>
    <w:p w14:paraId="3FE1A2E1" w14:textId="43E3298B" w:rsidR="00BC041B" w:rsidRPr="00226413" w:rsidRDefault="00BC041B" w:rsidP="00727D9E">
      <w:pPr>
        <w:pStyle w:val="Title"/>
        <w:jc w:val="left"/>
        <w:rPr>
          <w:rFonts w:ascii="Calibri" w:hAnsi="Calibri" w:cs="Calibri"/>
          <w:color w:val="000000" w:themeColor="text1"/>
        </w:rPr>
      </w:pPr>
      <w:r w:rsidRPr="00226413">
        <w:rPr>
          <w:rFonts w:ascii="Calibri" w:hAnsi="Calibri" w:cs="Calibri"/>
          <w:color w:val="000000" w:themeColor="text1"/>
        </w:rPr>
        <w:lastRenderedPageBreak/>
        <w:t xml:space="preserve">Section Two: </w:t>
      </w:r>
      <w:r w:rsidR="00FF20C4" w:rsidRPr="00226413">
        <w:rPr>
          <w:rFonts w:ascii="Calibri" w:hAnsi="Calibri" w:cs="Calibri"/>
          <w:color w:val="000000" w:themeColor="text1"/>
        </w:rPr>
        <w:t xml:space="preserve">A Guide to Decommissioning </w:t>
      </w:r>
      <w:r w:rsidRPr="00226413">
        <w:rPr>
          <w:rFonts w:ascii="Calibri" w:hAnsi="Calibri" w:cs="Calibri"/>
          <w:color w:val="000000" w:themeColor="text1"/>
        </w:rPr>
        <w:t xml:space="preserve">Contracting </w:t>
      </w:r>
    </w:p>
    <w:p w14:paraId="11ABCDBE" w14:textId="5AA59000" w:rsidR="00BC041B" w:rsidRPr="00226413" w:rsidRDefault="00BC041B" w:rsidP="00BC041B">
      <w:pPr>
        <w:pStyle w:val="Heading1"/>
        <w:rPr>
          <w:rFonts w:ascii="Calibri" w:hAnsi="Calibri" w:cs="Calibri"/>
          <w:color w:val="000000" w:themeColor="text1"/>
        </w:rPr>
      </w:pPr>
      <w:r w:rsidRPr="00226413">
        <w:rPr>
          <w:rFonts w:ascii="Calibri" w:hAnsi="Calibri" w:cs="Calibri"/>
          <w:color w:val="000000" w:themeColor="text1"/>
        </w:rPr>
        <w:t xml:space="preserve">2.1 </w:t>
      </w:r>
      <w:r w:rsidR="00727D9E" w:rsidRPr="00226413">
        <w:rPr>
          <w:rFonts w:ascii="Calibri" w:hAnsi="Calibri" w:cs="Calibri"/>
          <w:color w:val="000000" w:themeColor="text1"/>
        </w:rPr>
        <w:t>Procurement Mechanisms</w:t>
      </w:r>
    </w:p>
    <w:p w14:paraId="08DE3FAE" w14:textId="26F48D73" w:rsidR="00CB037C" w:rsidRPr="00226413" w:rsidRDefault="00BC041B" w:rsidP="00BC041B">
      <w:pPr>
        <w:rPr>
          <w:rFonts w:ascii="Calibri" w:hAnsi="Calibri" w:cs="Calibri"/>
          <w:color w:val="000000" w:themeColor="text1"/>
        </w:rPr>
      </w:pPr>
      <w:r w:rsidRPr="00226413">
        <w:rPr>
          <w:rFonts w:ascii="Calibri" w:hAnsi="Calibri" w:cs="Calibri"/>
          <w:color w:val="000000" w:themeColor="text1"/>
        </w:rPr>
        <w:t>Typically</w:t>
      </w:r>
      <w:r w:rsidR="00820070">
        <w:rPr>
          <w:rFonts w:ascii="Calibri" w:hAnsi="Calibri" w:cs="Calibri"/>
          <w:color w:val="000000" w:themeColor="text1"/>
        </w:rPr>
        <w:t>,</w:t>
      </w:r>
      <w:r w:rsidRPr="00226413">
        <w:rPr>
          <w:rFonts w:ascii="Calibri" w:hAnsi="Calibri" w:cs="Calibri"/>
          <w:color w:val="000000" w:themeColor="text1"/>
        </w:rPr>
        <w:t xml:space="preserve"> each SLC has the authority to award independent contracts and frameworks</w:t>
      </w:r>
      <w:r w:rsidR="00CB037C" w:rsidRPr="00226413">
        <w:rPr>
          <w:rFonts w:ascii="Calibri" w:hAnsi="Calibri" w:cs="Calibri"/>
          <w:color w:val="000000" w:themeColor="text1"/>
        </w:rPr>
        <w:t xml:space="preserve"> </w:t>
      </w:r>
      <w:r w:rsidR="00AD00A7">
        <w:rPr>
          <w:rFonts w:ascii="Calibri" w:hAnsi="Calibri" w:cs="Calibri"/>
          <w:color w:val="000000" w:themeColor="text1"/>
        </w:rPr>
        <w:t xml:space="preserve">subject to </w:t>
      </w:r>
      <w:r w:rsidR="00CB037C" w:rsidRPr="00226413">
        <w:rPr>
          <w:rFonts w:ascii="Calibri" w:hAnsi="Calibri" w:cs="Calibri"/>
          <w:color w:val="000000" w:themeColor="text1"/>
        </w:rPr>
        <w:t>follow</w:t>
      </w:r>
      <w:r w:rsidR="00AD00A7">
        <w:rPr>
          <w:rFonts w:ascii="Calibri" w:hAnsi="Calibri" w:cs="Calibri"/>
          <w:color w:val="000000" w:themeColor="text1"/>
        </w:rPr>
        <w:t>ing</w:t>
      </w:r>
      <w:r w:rsidR="00CB037C" w:rsidRPr="00226413">
        <w:rPr>
          <w:rFonts w:ascii="Calibri" w:hAnsi="Calibri" w:cs="Calibri"/>
          <w:color w:val="000000" w:themeColor="text1"/>
        </w:rPr>
        <w:t xml:space="preserve"> open, </w:t>
      </w:r>
      <w:r w:rsidR="00820070" w:rsidRPr="00226413">
        <w:rPr>
          <w:rFonts w:ascii="Calibri" w:hAnsi="Calibri" w:cs="Calibri"/>
          <w:color w:val="000000" w:themeColor="text1"/>
        </w:rPr>
        <w:t>transparent,</w:t>
      </w:r>
      <w:r w:rsidR="00CB037C" w:rsidRPr="00226413">
        <w:rPr>
          <w:rFonts w:ascii="Calibri" w:hAnsi="Calibri" w:cs="Calibri"/>
          <w:color w:val="000000" w:themeColor="text1"/>
        </w:rPr>
        <w:t xml:space="preserve"> and fair procurement process</w:t>
      </w:r>
      <w:r w:rsidR="00AD00A7">
        <w:rPr>
          <w:rFonts w:ascii="Calibri" w:hAnsi="Calibri" w:cs="Calibri"/>
          <w:color w:val="000000" w:themeColor="text1"/>
        </w:rPr>
        <w:t>es</w:t>
      </w:r>
      <w:r w:rsidR="00CB037C" w:rsidRPr="00226413">
        <w:rPr>
          <w:rFonts w:ascii="Calibri" w:hAnsi="Calibri" w:cs="Calibri"/>
          <w:color w:val="000000" w:themeColor="text1"/>
        </w:rPr>
        <w:t xml:space="preserve"> in line with </w:t>
      </w:r>
      <w:r w:rsidR="005D6727">
        <w:rPr>
          <w:rFonts w:ascii="Calibri" w:hAnsi="Calibri" w:cs="Calibri"/>
          <w:color w:val="000000" w:themeColor="text1"/>
        </w:rPr>
        <w:t>UK G</w:t>
      </w:r>
      <w:r w:rsidR="00CB037C" w:rsidRPr="00226413">
        <w:rPr>
          <w:rFonts w:ascii="Calibri" w:hAnsi="Calibri" w:cs="Calibri"/>
          <w:color w:val="000000" w:themeColor="text1"/>
        </w:rPr>
        <w:t xml:space="preserve">overnment procurement </w:t>
      </w:r>
      <w:r w:rsidR="00AD00A7">
        <w:rPr>
          <w:rFonts w:ascii="Calibri" w:hAnsi="Calibri" w:cs="Calibri"/>
          <w:color w:val="000000" w:themeColor="text1"/>
        </w:rPr>
        <w:t>regulation</w:t>
      </w:r>
      <w:r w:rsidRPr="00226413">
        <w:rPr>
          <w:rFonts w:ascii="Calibri" w:hAnsi="Calibri" w:cs="Calibri"/>
          <w:color w:val="000000" w:themeColor="text1"/>
        </w:rPr>
        <w:t xml:space="preserve">. </w:t>
      </w:r>
      <w:r w:rsidR="00CB037C" w:rsidRPr="00226413">
        <w:rPr>
          <w:rFonts w:ascii="Calibri" w:hAnsi="Calibri" w:cs="Calibri"/>
          <w:color w:val="000000" w:themeColor="text1"/>
        </w:rPr>
        <w:t>A</w:t>
      </w:r>
      <w:r w:rsidRPr="00226413">
        <w:rPr>
          <w:rFonts w:ascii="Calibri" w:hAnsi="Calibri" w:cs="Calibri"/>
          <w:color w:val="000000" w:themeColor="text1"/>
        </w:rPr>
        <w:t xml:space="preserve">n approach based on the </w:t>
      </w:r>
      <w:r w:rsidR="00AD00A7">
        <w:rPr>
          <w:rFonts w:ascii="Calibri" w:hAnsi="Calibri" w:cs="Calibri"/>
          <w:color w:val="000000" w:themeColor="text1"/>
        </w:rPr>
        <w:t xml:space="preserve">contract </w:t>
      </w:r>
      <w:r w:rsidRPr="00226413">
        <w:rPr>
          <w:rFonts w:ascii="Calibri" w:hAnsi="Calibri" w:cs="Calibri"/>
          <w:color w:val="000000" w:themeColor="text1"/>
        </w:rPr>
        <w:t xml:space="preserve">value </w:t>
      </w:r>
      <w:r w:rsidR="00CB037C" w:rsidRPr="00226413">
        <w:rPr>
          <w:rFonts w:ascii="Calibri" w:hAnsi="Calibri" w:cs="Calibri"/>
          <w:color w:val="000000" w:themeColor="text1"/>
        </w:rPr>
        <w:t>is used</w:t>
      </w:r>
      <w:r w:rsidR="00AD00A7">
        <w:rPr>
          <w:rFonts w:ascii="Calibri" w:hAnsi="Calibri" w:cs="Calibri"/>
          <w:color w:val="000000" w:themeColor="text1"/>
        </w:rPr>
        <w:t>,</w:t>
      </w:r>
      <w:r w:rsidR="00CB037C" w:rsidRPr="00226413">
        <w:rPr>
          <w:rFonts w:ascii="Calibri" w:hAnsi="Calibri" w:cs="Calibri"/>
          <w:color w:val="000000" w:themeColor="text1"/>
        </w:rPr>
        <w:t xml:space="preserve"> with the three following portals used for </w:t>
      </w:r>
      <w:r w:rsidR="00AD00A7">
        <w:rPr>
          <w:rFonts w:ascii="Calibri" w:hAnsi="Calibri" w:cs="Calibri"/>
          <w:color w:val="000000" w:themeColor="text1"/>
        </w:rPr>
        <w:t xml:space="preserve">advertising </w:t>
      </w:r>
      <w:r w:rsidR="00CB037C" w:rsidRPr="00226413">
        <w:rPr>
          <w:rFonts w:ascii="Calibri" w:hAnsi="Calibri" w:cs="Calibri"/>
          <w:color w:val="000000" w:themeColor="text1"/>
        </w:rPr>
        <w:t>decommissioning procurement</w:t>
      </w:r>
      <w:r w:rsidR="00AD00A7">
        <w:rPr>
          <w:rFonts w:ascii="Calibri" w:hAnsi="Calibri" w:cs="Calibri"/>
          <w:color w:val="000000" w:themeColor="text1"/>
        </w:rPr>
        <w:t xml:space="preserve"> opportunities</w:t>
      </w:r>
      <w:r w:rsidR="00CB037C" w:rsidRPr="00226413">
        <w:rPr>
          <w:rFonts w:ascii="Calibri" w:hAnsi="Calibri" w:cs="Calibri"/>
          <w:color w:val="000000" w:themeColor="text1"/>
        </w:rPr>
        <w:t>:</w:t>
      </w:r>
      <w:r w:rsidRPr="00226413">
        <w:rPr>
          <w:rFonts w:ascii="Calibri" w:hAnsi="Calibri" w:cs="Calibri"/>
          <w:color w:val="000000" w:themeColor="text1"/>
        </w:rPr>
        <w:t xml:space="preserve"> </w:t>
      </w:r>
    </w:p>
    <w:p w14:paraId="79BCB1B0" w14:textId="7204FAEC" w:rsidR="00BC041B" w:rsidRPr="00226413" w:rsidRDefault="00BC041B" w:rsidP="00BC041B">
      <w:pPr>
        <w:pStyle w:val="ListParagraph"/>
        <w:numPr>
          <w:ilvl w:val="0"/>
          <w:numId w:val="17"/>
        </w:numPr>
        <w:rPr>
          <w:rFonts w:ascii="Calibri" w:hAnsi="Calibri" w:cs="Calibri"/>
          <w:color w:val="000000" w:themeColor="text1"/>
        </w:rPr>
      </w:pPr>
      <w:r w:rsidRPr="00226413">
        <w:rPr>
          <w:rFonts w:ascii="Calibri" w:hAnsi="Calibri" w:cs="Calibri"/>
          <w:color w:val="000000" w:themeColor="text1"/>
        </w:rPr>
        <w:t xml:space="preserve">Framework Contracts awarded by Crown Commercial Services or other procurement hubs for utilisation by the wider public sector </w:t>
      </w:r>
      <w:r w:rsidR="005D6727">
        <w:rPr>
          <w:rFonts w:ascii="Calibri" w:hAnsi="Calibri" w:cs="Calibri"/>
          <w:color w:val="000000" w:themeColor="text1"/>
        </w:rPr>
        <w:t xml:space="preserve">UK </w:t>
      </w:r>
      <w:r w:rsidRPr="00226413">
        <w:rPr>
          <w:rFonts w:ascii="Calibri" w:hAnsi="Calibri" w:cs="Calibri"/>
          <w:b/>
          <w:bCs/>
          <w:color w:val="000000" w:themeColor="text1"/>
        </w:rPr>
        <w:t>Government Procurement Service</w:t>
      </w:r>
      <w:r w:rsidRPr="00226413">
        <w:rPr>
          <w:rFonts w:ascii="Calibri" w:hAnsi="Calibri" w:cs="Calibri"/>
          <w:color w:val="000000" w:themeColor="text1"/>
        </w:rPr>
        <w:t xml:space="preserve"> website</w:t>
      </w:r>
    </w:p>
    <w:p w14:paraId="56F9B5E8" w14:textId="77777777" w:rsidR="00BC041B" w:rsidRPr="00226413" w:rsidRDefault="00BC041B" w:rsidP="00BC041B">
      <w:pPr>
        <w:pStyle w:val="ListParagraph"/>
        <w:numPr>
          <w:ilvl w:val="0"/>
          <w:numId w:val="17"/>
        </w:numPr>
        <w:rPr>
          <w:rFonts w:ascii="Calibri" w:hAnsi="Calibri" w:cs="Calibri"/>
          <w:color w:val="000000" w:themeColor="text1"/>
        </w:rPr>
      </w:pPr>
      <w:r w:rsidRPr="00226413">
        <w:rPr>
          <w:rFonts w:ascii="Calibri" w:hAnsi="Calibri" w:cs="Calibri"/>
          <w:color w:val="000000" w:themeColor="text1"/>
        </w:rPr>
        <w:t xml:space="preserve">New procurement opportunities with a cumulative value of over £10,000 </w:t>
      </w:r>
      <w:r w:rsidRPr="00226413">
        <w:rPr>
          <w:rFonts w:ascii="Calibri" w:hAnsi="Calibri" w:cs="Calibri"/>
          <w:b/>
          <w:bCs/>
          <w:color w:val="000000" w:themeColor="text1"/>
        </w:rPr>
        <w:t>Contracts Finder</w:t>
      </w:r>
      <w:r w:rsidRPr="00226413">
        <w:rPr>
          <w:rFonts w:ascii="Calibri" w:hAnsi="Calibri" w:cs="Calibri"/>
          <w:color w:val="000000" w:themeColor="text1"/>
        </w:rPr>
        <w:t xml:space="preserve"> website</w:t>
      </w:r>
    </w:p>
    <w:p w14:paraId="44C4609E" w14:textId="77777777" w:rsidR="00BC041B" w:rsidRPr="00226413" w:rsidRDefault="00BC041B" w:rsidP="00BC041B">
      <w:pPr>
        <w:pStyle w:val="ListParagraph"/>
        <w:numPr>
          <w:ilvl w:val="0"/>
          <w:numId w:val="17"/>
        </w:numPr>
        <w:rPr>
          <w:rFonts w:ascii="Calibri" w:hAnsi="Calibri" w:cs="Calibri"/>
          <w:color w:val="000000" w:themeColor="text1"/>
        </w:rPr>
      </w:pPr>
      <w:r w:rsidRPr="00226413">
        <w:rPr>
          <w:rFonts w:ascii="Calibri" w:hAnsi="Calibri" w:cs="Calibri"/>
          <w:color w:val="000000" w:themeColor="text1"/>
        </w:rPr>
        <w:t xml:space="preserve">New higher-value procurement opportunities with a cumulative total over the current EU threshold </w:t>
      </w:r>
      <w:r w:rsidRPr="00226413">
        <w:rPr>
          <w:rFonts w:ascii="Calibri" w:hAnsi="Calibri" w:cs="Calibri"/>
          <w:b/>
          <w:bCs/>
          <w:color w:val="000000" w:themeColor="text1"/>
        </w:rPr>
        <w:t>Tender Electronic Daily</w:t>
      </w:r>
      <w:r w:rsidRPr="00226413">
        <w:rPr>
          <w:rFonts w:ascii="Calibri" w:hAnsi="Calibri" w:cs="Calibri"/>
          <w:color w:val="000000" w:themeColor="text1"/>
        </w:rPr>
        <w:t xml:space="preserve"> website</w:t>
      </w:r>
    </w:p>
    <w:p w14:paraId="25E34F65" w14:textId="64600934" w:rsidR="00BC041B" w:rsidRPr="00226413" w:rsidRDefault="00BC041B" w:rsidP="00727D9E">
      <w:pPr>
        <w:pStyle w:val="Heading1"/>
        <w:rPr>
          <w:rFonts w:ascii="Calibri" w:hAnsi="Calibri" w:cs="Calibri"/>
          <w:color w:val="000000" w:themeColor="text1"/>
        </w:rPr>
      </w:pPr>
      <w:r w:rsidRPr="00226413">
        <w:rPr>
          <w:rFonts w:ascii="Calibri" w:hAnsi="Calibri" w:cs="Calibri"/>
          <w:color w:val="000000" w:themeColor="text1"/>
        </w:rPr>
        <w:t xml:space="preserve">2.2 Frameworks </w:t>
      </w:r>
      <w:r w:rsidR="00727D9E" w:rsidRPr="00226413">
        <w:rPr>
          <w:rFonts w:ascii="Calibri" w:hAnsi="Calibri" w:cs="Calibri"/>
          <w:color w:val="000000" w:themeColor="text1"/>
        </w:rPr>
        <w:t>and</w:t>
      </w:r>
      <w:r w:rsidRPr="00226413">
        <w:rPr>
          <w:rFonts w:ascii="Calibri" w:hAnsi="Calibri" w:cs="Calibri"/>
          <w:color w:val="000000" w:themeColor="text1"/>
        </w:rPr>
        <w:t xml:space="preserve"> Contracts</w:t>
      </w:r>
    </w:p>
    <w:p w14:paraId="7B147194" w14:textId="3E013A5E" w:rsidR="00A1167C" w:rsidRPr="00226413" w:rsidRDefault="00A1167C" w:rsidP="00A1167C">
      <w:pPr>
        <w:rPr>
          <w:rFonts w:ascii="Calibri" w:hAnsi="Calibri" w:cs="Calibri"/>
          <w:color w:val="000000" w:themeColor="text1"/>
        </w:rPr>
      </w:pPr>
      <w:r w:rsidRPr="00226413">
        <w:rPr>
          <w:rFonts w:ascii="Calibri" w:hAnsi="Calibri" w:cs="Calibri"/>
          <w:color w:val="000000" w:themeColor="text1"/>
        </w:rPr>
        <w:t xml:space="preserve">Depending on contract </w:t>
      </w:r>
      <w:r w:rsidR="00AD00A7">
        <w:rPr>
          <w:rFonts w:ascii="Calibri" w:hAnsi="Calibri" w:cs="Calibri"/>
          <w:color w:val="000000" w:themeColor="text1"/>
        </w:rPr>
        <w:t>value</w:t>
      </w:r>
      <w:r w:rsidRPr="00226413">
        <w:rPr>
          <w:rFonts w:ascii="Calibri" w:hAnsi="Calibri" w:cs="Calibri"/>
          <w:color w:val="000000" w:themeColor="text1"/>
        </w:rPr>
        <w:t xml:space="preserve">, </w:t>
      </w:r>
      <w:r w:rsidR="00AD00A7">
        <w:rPr>
          <w:rFonts w:ascii="Calibri" w:hAnsi="Calibri" w:cs="Calibri"/>
          <w:color w:val="000000" w:themeColor="text1"/>
        </w:rPr>
        <w:t xml:space="preserve">the </w:t>
      </w:r>
      <w:r w:rsidRPr="00226413">
        <w:rPr>
          <w:rFonts w:ascii="Calibri" w:hAnsi="Calibri" w:cs="Calibri"/>
          <w:color w:val="000000" w:themeColor="text1"/>
        </w:rPr>
        <w:t>access</w:t>
      </w:r>
      <w:r w:rsidR="00AD00A7">
        <w:rPr>
          <w:rFonts w:ascii="Calibri" w:hAnsi="Calibri" w:cs="Calibri"/>
          <w:color w:val="000000" w:themeColor="text1"/>
        </w:rPr>
        <w:t xml:space="preserve">ibility of the </w:t>
      </w:r>
      <w:r w:rsidRPr="00226413">
        <w:rPr>
          <w:rFonts w:ascii="Calibri" w:hAnsi="Calibri" w:cs="Calibri"/>
          <w:color w:val="000000" w:themeColor="text1"/>
        </w:rPr>
        <w:t xml:space="preserve">opportunity and relationships with </w:t>
      </w:r>
      <w:r w:rsidR="00AD00A7">
        <w:rPr>
          <w:rFonts w:ascii="Calibri" w:hAnsi="Calibri" w:cs="Calibri"/>
          <w:color w:val="000000" w:themeColor="text1"/>
        </w:rPr>
        <w:t xml:space="preserve">other </w:t>
      </w:r>
      <w:r w:rsidRPr="00226413">
        <w:rPr>
          <w:rFonts w:ascii="Calibri" w:hAnsi="Calibri" w:cs="Calibri"/>
          <w:color w:val="000000" w:themeColor="text1"/>
        </w:rPr>
        <w:t>organi</w:t>
      </w:r>
      <w:r w:rsidR="00AD00A7">
        <w:rPr>
          <w:rFonts w:ascii="Calibri" w:hAnsi="Calibri" w:cs="Calibri"/>
          <w:color w:val="000000" w:themeColor="text1"/>
        </w:rPr>
        <w:t>s</w:t>
      </w:r>
      <w:r w:rsidRPr="00226413">
        <w:rPr>
          <w:rFonts w:ascii="Calibri" w:hAnsi="Calibri" w:cs="Calibri"/>
          <w:color w:val="000000" w:themeColor="text1"/>
        </w:rPr>
        <w:t>ations, SMEs can either bid alone for work package</w:t>
      </w:r>
      <w:r w:rsidR="00734B88" w:rsidRPr="00226413">
        <w:rPr>
          <w:rFonts w:ascii="Calibri" w:hAnsi="Calibri" w:cs="Calibri"/>
          <w:color w:val="000000" w:themeColor="text1"/>
        </w:rPr>
        <w:t>s</w:t>
      </w:r>
      <w:r w:rsidRPr="00226413">
        <w:rPr>
          <w:rFonts w:ascii="Calibri" w:hAnsi="Calibri" w:cs="Calibri"/>
          <w:color w:val="000000" w:themeColor="text1"/>
        </w:rPr>
        <w:t xml:space="preserve">, or partner with </w:t>
      </w:r>
      <w:r w:rsidR="00AD00A7">
        <w:rPr>
          <w:rFonts w:ascii="Calibri" w:hAnsi="Calibri" w:cs="Calibri"/>
          <w:color w:val="000000" w:themeColor="text1"/>
        </w:rPr>
        <w:t xml:space="preserve">other </w:t>
      </w:r>
      <w:r w:rsidRPr="00226413">
        <w:rPr>
          <w:rFonts w:ascii="Calibri" w:hAnsi="Calibri" w:cs="Calibri"/>
          <w:color w:val="000000" w:themeColor="text1"/>
        </w:rPr>
        <w:t>organi</w:t>
      </w:r>
      <w:r w:rsidR="00AD00A7">
        <w:rPr>
          <w:rFonts w:ascii="Calibri" w:hAnsi="Calibri" w:cs="Calibri"/>
          <w:color w:val="000000" w:themeColor="text1"/>
        </w:rPr>
        <w:t>s</w:t>
      </w:r>
      <w:r w:rsidRPr="00226413">
        <w:rPr>
          <w:rFonts w:ascii="Calibri" w:hAnsi="Calibri" w:cs="Calibri"/>
          <w:color w:val="000000" w:themeColor="text1"/>
        </w:rPr>
        <w:t>ation</w:t>
      </w:r>
      <w:r w:rsidR="00AD00A7">
        <w:rPr>
          <w:rFonts w:ascii="Calibri" w:hAnsi="Calibri" w:cs="Calibri"/>
          <w:color w:val="000000" w:themeColor="text1"/>
        </w:rPr>
        <w:t>s</w:t>
      </w:r>
      <w:r w:rsidRPr="00226413">
        <w:rPr>
          <w:rFonts w:ascii="Calibri" w:hAnsi="Calibri" w:cs="Calibri"/>
          <w:color w:val="000000" w:themeColor="text1"/>
        </w:rPr>
        <w:t xml:space="preserve"> to </w:t>
      </w:r>
      <w:r w:rsidR="00AD00A7">
        <w:rPr>
          <w:rFonts w:ascii="Calibri" w:hAnsi="Calibri" w:cs="Calibri"/>
          <w:color w:val="000000" w:themeColor="text1"/>
        </w:rPr>
        <w:t xml:space="preserve">bid for those opportunities. </w:t>
      </w:r>
      <w:r w:rsidRPr="00226413">
        <w:rPr>
          <w:rFonts w:ascii="Calibri" w:hAnsi="Calibri" w:cs="Calibri"/>
          <w:color w:val="000000" w:themeColor="text1"/>
        </w:rPr>
        <w:t xml:space="preserve">This will typically be a commercial, </w:t>
      </w:r>
      <w:r w:rsidRPr="00AD00A7">
        <w:rPr>
          <w:rFonts w:ascii="Calibri" w:hAnsi="Calibri" w:cs="Calibri"/>
          <w:i/>
          <w:iCs/>
          <w:color w:val="000000" w:themeColor="text1"/>
        </w:rPr>
        <w:t>capacity and capability</w:t>
      </w:r>
      <w:r w:rsidRPr="00226413">
        <w:rPr>
          <w:rFonts w:ascii="Calibri" w:hAnsi="Calibri" w:cs="Calibri"/>
          <w:color w:val="000000" w:themeColor="text1"/>
        </w:rPr>
        <w:t xml:space="preserve"> driven decision</w:t>
      </w:r>
      <w:r w:rsidR="00AD00A7">
        <w:rPr>
          <w:rFonts w:ascii="Calibri" w:hAnsi="Calibri" w:cs="Calibri"/>
          <w:color w:val="000000" w:themeColor="text1"/>
        </w:rPr>
        <w:t>, to bring together a team with the best prospects of success through having strong technical competence delivered with a cost effective, value for money solution. Subject to overriding safety considerations, innovative solutions are always welcomed.</w:t>
      </w:r>
    </w:p>
    <w:p w14:paraId="5112CA99" w14:textId="646AF78E" w:rsidR="00CB037C" w:rsidRPr="00226413" w:rsidRDefault="00A1167C" w:rsidP="00CB037C">
      <w:pPr>
        <w:pStyle w:val="Heading2"/>
        <w:rPr>
          <w:rFonts w:ascii="Calibri" w:hAnsi="Calibri" w:cs="Calibri"/>
          <w:color w:val="000000" w:themeColor="text1"/>
        </w:rPr>
      </w:pPr>
      <w:r w:rsidRPr="00226413">
        <w:rPr>
          <w:rFonts w:ascii="Calibri" w:hAnsi="Calibri" w:cs="Calibri"/>
          <w:color w:val="000000" w:themeColor="text1"/>
        </w:rPr>
        <w:t>Partnering</w:t>
      </w:r>
    </w:p>
    <w:p w14:paraId="2F76A8E8" w14:textId="613F4727" w:rsidR="002410A5" w:rsidRPr="00226413" w:rsidRDefault="002410A5" w:rsidP="002410A5">
      <w:pPr>
        <w:rPr>
          <w:rFonts w:ascii="Calibri" w:hAnsi="Calibri" w:cs="Calibri"/>
          <w:color w:val="000000" w:themeColor="text1"/>
        </w:rPr>
      </w:pPr>
      <w:r w:rsidRPr="00226413">
        <w:rPr>
          <w:rFonts w:ascii="Calibri" w:hAnsi="Calibri" w:cs="Calibri"/>
          <w:color w:val="000000" w:themeColor="text1"/>
        </w:rPr>
        <w:t xml:space="preserve">Typically Tier 1 and Tier 2 supply chain companies are highly </w:t>
      </w:r>
      <w:r w:rsidR="00AD00A7">
        <w:rPr>
          <w:rFonts w:ascii="Calibri" w:hAnsi="Calibri" w:cs="Calibri"/>
          <w:color w:val="000000" w:themeColor="text1"/>
        </w:rPr>
        <w:t>responsive to</w:t>
      </w:r>
      <w:r w:rsidRPr="00226413">
        <w:rPr>
          <w:rFonts w:ascii="Calibri" w:hAnsi="Calibri" w:cs="Calibri"/>
          <w:color w:val="000000" w:themeColor="text1"/>
        </w:rPr>
        <w:t xml:space="preserve"> SME</w:t>
      </w:r>
      <w:r w:rsidR="00AD00A7">
        <w:rPr>
          <w:rFonts w:ascii="Calibri" w:hAnsi="Calibri" w:cs="Calibri"/>
          <w:color w:val="000000" w:themeColor="text1"/>
        </w:rPr>
        <w:t>s</w:t>
      </w:r>
      <w:r w:rsidRPr="00226413">
        <w:rPr>
          <w:rFonts w:ascii="Calibri" w:hAnsi="Calibri" w:cs="Calibri"/>
          <w:color w:val="000000" w:themeColor="text1"/>
        </w:rPr>
        <w:t xml:space="preserve"> and local supply chain company engagement. This is particularly true when SME suppliers have niche skill</w:t>
      </w:r>
      <w:r w:rsidR="00820070" w:rsidRPr="00226413">
        <w:rPr>
          <w:rFonts w:ascii="Calibri" w:hAnsi="Calibri" w:cs="Calibri"/>
          <w:color w:val="000000" w:themeColor="text1"/>
        </w:rPr>
        <w:t>sets or</w:t>
      </w:r>
      <w:r w:rsidRPr="00226413">
        <w:rPr>
          <w:rFonts w:ascii="Calibri" w:hAnsi="Calibri" w:cs="Calibri"/>
          <w:color w:val="000000" w:themeColor="text1"/>
        </w:rPr>
        <w:t xml:space="preserve"> are loca</w:t>
      </w:r>
      <w:r w:rsidR="00AD00A7">
        <w:rPr>
          <w:rFonts w:ascii="Calibri" w:hAnsi="Calibri" w:cs="Calibri"/>
          <w:color w:val="000000" w:themeColor="text1"/>
        </w:rPr>
        <w:t xml:space="preserve">ted locally to </w:t>
      </w:r>
      <w:r w:rsidRPr="00226413">
        <w:rPr>
          <w:rFonts w:ascii="Calibri" w:hAnsi="Calibri" w:cs="Calibri"/>
          <w:color w:val="000000" w:themeColor="text1"/>
        </w:rPr>
        <w:t xml:space="preserve">the NDA </w:t>
      </w:r>
      <w:r w:rsidR="00AD00A7">
        <w:rPr>
          <w:rFonts w:ascii="Calibri" w:hAnsi="Calibri" w:cs="Calibri"/>
          <w:color w:val="000000" w:themeColor="text1"/>
        </w:rPr>
        <w:t>contract delivery location. Dounreay for example, has a very strong ethos and culture of engag</w:t>
      </w:r>
      <w:r w:rsidR="008826B7">
        <w:rPr>
          <w:rFonts w:ascii="Calibri" w:hAnsi="Calibri" w:cs="Calibri"/>
          <w:color w:val="000000" w:themeColor="text1"/>
        </w:rPr>
        <w:t>ing the local supply chain.</w:t>
      </w:r>
    </w:p>
    <w:p w14:paraId="5EC79C01" w14:textId="77777777" w:rsidR="008826B7" w:rsidRDefault="00FE4F96" w:rsidP="00BC041B">
      <w:pPr>
        <w:rPr>
          <w:rFonts w:ascii="Calibri" w:hAnsi="Calibri" w:cs="Calibri"/>
          <w:color w:val="000000" w:themeColor="text1"/>
        </w:rPr>
      </w:pPr>
      <w:r w:rsidRPr="00226413">
        <w:rPr>
          <w:rFonts w:ascii="Calibri" w:hAnsi="Calibri" w:cs="Calibri"/>
          <w:color w:val="000000" w:themeColor="text1"/>
        </w:rPr>
        <w:t>F</w:t>
      </w:r>
      <w:r w:rsidR="00B76364" w:rsidRPr="00226413">
        <w:rPr>
          <w:rFonts w:ascii="Calibri" w:hAnsi="Calibri" w:cs="Calibri"/>
          <w:color w:val="000000" w:themeColor="text1"/>
        </w:rPr>
        <w:t>or some specific contracts</w:t>
      </w:r>
      <w:r w:rsidRPr="00226413">
        <w:rPr>
          <w:rFonts w:ascii="Calibri" w:hAnsi="Calibri" w:cs="Calibri"/>
          <w:color w:val="000000" w:themeColor="text1"/>
        </w:rPr>
        <w:t xml:space="preserve">, particularly </w:t>
      </w:r>
      <w:r w:rsidR="007827A1" w:rsidRPr="00226413">
        <w:rPr>
          <w:rFonts w:ascii="Calibri" w:hAnsi="Calibri" w:cs="Calibri"/>
          <w:color w:val="000000" w:themeColor="text1"/>
        </w:rPr>
        <w:t xml:space="preserve">those </w:t>
      </w:r>
      <w:r w:rsidRPr="00226413">
        <w:rPr>
          <w:rFonts w:ascii="Calibri" w:hAnsi="Calibri" w:cs="Calibri"/>
          <w:color w:val="000000" w:themeColor="text1"/>
        </w:rPr>
        <w:t>larger in scope</w:t>
      </w:r>
      <w:r w:rsidR="007827A1" w:rsidRPr="00226413">
        <w:rPr>
          <w:rFonts w:ascii="Calibri" w:hAnsi="Calibri" w:cs="Calibri"/>
          <w:color w:val="000000" w:themeColor="text1"/>
        </w:rPr>
        <w:t>,</w:t>
      </w:r>
      <w:r w:rsidRPr="00226413">
        <w:rPr>
          <w:rFonts w:ascii="Calibri" w:hAnsi="Calibri" w:cs="Calibri"/>
          <w:color w:val="000000" w:themeColor="text1"/>
        </w:rPr>
        <w:t xml:space="preserve"> </w:t>
      </w:r>
      <w:r w:rsidR="007827A1" w:rsidRPr="00226413">
        <w:rPr>
          <w:rFonts w:ascii="Calibri" w:hAnsi="Calibri" w:cs="Calibri"/>
          <w:color w:val="000000" w:themeColor="text1"/>
        </w:rPr>
        <w:t>value or when entry to a new client market is considered</w:t>
      </w:r>
      <w:r w:rsidRPr="00226413">
        <w:rPr>
          <w:rFonts w:ascii="Calibri" w:hAnsi="Calibri" w:cs="Calibri"/>
          <w:color w:val="000000" w:themeColor="text1"/>
        </w:rPr>
        <w:t>, it may be preferable for SMEs to partner with established and larger nuclear organisations. Typically,</w:t>
      </w:r>
      <w:r w:rsidR="00BC041B" w:rsidRPr="00226413">
        <w:rPr>
          <w:rFonts w:ascii="Calibri" w:hAnsi="Calibri" w:cs="Calibri"/>
          <w:color w:val="000000" w:themeColor="text1"/>
        </w:rPr>
        <w:t xml:space="preserve"> the largest framework contracts</w:t>
      </w:r>
      <w:r w:rsidRPr="00226413">
        <w:rPr>
          <w:rFonts w:ascii="Calibri" w:hAnsi="Calibri" w:cs="Calibri"/>
          <w:color w:val="000000" w:themeColor="text1"/>
        </w:rPr>
        <w:t xml:space="preserve"> on </w:t>
      </w:r>
      <w:r w:rsidR="008826B7">
        <w:rPr>
          <w:rFonts w:ascii="Calibri" w:hAnsi="Calibri" w:cs="Calibri"/>
          <w:color w:val="000000" w:themeColor="text1"/>
        </w:rPr>
        <w:t xml:space="preserve">the </w:t>
      </w:r>
      <w:r w:rsidRPr="00226413">
        <w:rPr>
          <w:rFonts w:ascii="Calibri" w:hAnsi="Calibri" w:cs="Calibri"/>
          <w:color w:val="000000" w:themeColor="text1"/>
        </w:rPr>
        <w:t xml:space="preserve">NDA </w:t>
      </w:r>
      <w:r w:rsidR="008826B7">
        <w:rPr>
          <w:rFonts w:ascii="Calibri" w:hAnsi="Calibri" w:cs="Calibri"/>
          <w:color w:val="000000" w:themeColor="text1"/>
        </w:rPr>
        <w:t>e</w:t>
      </w:r>
      <w:r w:rsidRPr="00226413">
        <w:rPr>
          <w:rFonts w:ascii="Calibri" w:hAnsi="Calibri" w:cs="Calibri"/>
          <w:color w:val="000000" w:themeColor="text1"/>
        </w:rPr>
        <w:t>state sites</w:t>
      </w:r>
      <w:r w:rsidR="00BC041B" w:rsidRPr="00226413">
        <w:rPr>
          <w:rFonts w:ascii="Calibri" w:hAnsi="Calibri" w:cs="Calibri"/>
          <w:color w:val="000000" w:themeColor="text1"/>
        </w:rPr>
        <w:t xml:space="preserve"> will be </w:t>
      </w:r>
      <w:r w:rsidR="008826B7" w:rsidRPr="00226413">
        <w:rPr>
          <w:rFonts w:ascii="Calibri" w:hAnsi="Calibri" w:cs="Calibri"/>
          <w:color w:val="000000" w:themeColor="text1"/>
        </w:rPr>
        <w:t>led</w:t>
      </w:r>
      <w:r w:rsidR="00BC041B" w:rsidRPr="00226413">
        <w:rPr>
          <w:rFonts w:ascii="Calibri" w:hAnsi="Calibri" w:cs="Calibri"/>
          <w:color w:val="000000" w:themeColor="text1"/>
        </w:rPr>
        <w:t xml:space="preserve"> by major nuclear, engineering</w:t>
      </w:r>
      <w:r w:rsidR="00B76364" w:rsidRPr="00226413">
        <w:rPr>
          <w:rFonts w:ascii="Calibri" w:hAnsi="Calibri" w:cs="Calibri"/>
          <w:color w:val="000000" w:themeColor="text1"/>
        </w:rPr>
        <w:t xml:space="preserve"> and</w:t>
      </w:r>
      <w:r w:rsidR="00BC041B" w:rsidRPr="00226413">
        <w:rPr>
          <w:rFonts w:ascii="Calibri" w:hAnsi="Calibri" w:cs="Calibri"/>
          <w:color w:val="000000" w:themeColor="text1"/>
        </w:rPr>
        <w:t xml:space="preserve"> construction service companies and consultancies.</w:t>
      </w:r>
      <w:r w:rsidR="00B76364" w:rsidRPr="00226413">
        <w:rPr>
          <w:rFonts w:ascii="Calibri" w:hAnsi="Calibri" w:cs="Calibri"/>
          <w:color w:val="000000" w:themeColor="text1"/>
        </w:rPr>
        <w:t xml:space="preserve"> </w:t>
      </w:r>
      <w:r w:rsidR="008826B7">
        <w:rPr>
          <w:rFonts w:ascii="Calibri" w:hAnsi="Calibri" w:cs="Calibri"/>
          <w:color w:val="000000" w:themeColor="text1"/>
        </w:rPr>
        <w:t xml:space="preserve">However, consortia comprising multiple SMEs working seamlessly together as a ‘single entity’ have also achieved considerable success in recent years competing against larger organisations. </w:t>
      </w:r>
    </w:p>
    <w:p w14:paraId="59C5CFED" w14:textId="466471F4" w:rsidR="00B76364" w:rsidRPr="00226413" w:rsidRDefault="007827A1" w:rsidP="00BC041B">
      <w:pPr>
        <w:rPr>
          <w:rFonts w:ascii="Calibri" w:hAnsi="Calibri" w:cs="Calibri"/>
          <w:color w:val="000000" w:themeColor="text1"/>
        </w:rPr>
      </w:pPr>
      <w:r w:rsidRPr="00226413">
        <w:rPr>
          <w:rFonts w:ascii="Calibri" w:hAnsi="Calibri" w:cs="Calibri"/>
          <w:color w:val="000000" w:themeColor="text1"/>
        </w:rPr>
        <w:t>The</w:t>
      </w:r>
      <w:r w:rsidR="00E37A9F">
        <w:rPr>
          <w:rFonts w:ascii="Calibri" w:hAnsi="Calibri" w:cs="Calibri"/>
          <w:color w:val="000000" w:themeColor="text1"/>
        </w:rPr>
        <w:t>se</w:t>
      </w:r>
      <w:r w:rsidRPr="00226413">
        <w:rPr>
          <w:rFonts w:ascii="Calibri" w:hAnsi="Calibri" w:cs="Calibri"/>
          <w:color w:val="000000" w:themeColor="text1"/>
        </w:rPr>
        <w:t xml:space="preserve"> </w:t>
      </w:r>
      <w:r w:rsidR="008826B7">
        <w:rPr>
          <w:rFonts w:ascii="Calibri" w:hAnsi="Calibri" w:cs="Calibri"/>
          <w:color w:val="000000" w:themeColor="text1"/>
        </w:rPr>
        <w:t xml:space="preserve">larger organisations typically </w:t>
      </w:r>
      <w:r w:rsidRPr="00226413">
        <w:rPr>
          <w:rFonts w:ascii="Calibri" w:hAnsi="Calibri" w:cs="Calibri"/>
          <w:color w:val="000000" w:themeColor="text1"/>
        </w:rPr>
        <w:t>include but are not limited to t</w:t>
      </w:r>
      <w:r w:rsidR="00B76364" w:rsidRPr="00226413">
        <w:rPr>
          <w:rFonts w:ascii="Calibri" w:hAnsi="Calibri" w:cs="Calibri"/>
          <w:color w:val="000000" w:themeColor="text1"/>
        </w:rPr>
        <w:t>hese organi</w:t>
      </w:r>
      <w:r w:rsidR="00E37A9F">
        <w:rPr>
          <w:rFonts w:ascii="Calibri" w:hAnsi="Calibri" w:cs="Calibri"/>
          <w:color w:val="000000" w:themeColor="text1"/>
        </w:rPr>
        <w:t>s</w:t>
      </w:r>
      <w:r w:rsidR="00B76364" w:rsidRPr="00226413">
        <w:rPr>
          <w:rFonts w:ascii="Calibri" w:hAnsi="Calibri" w:cs="Calibri"/>
          <w:color w:val="000000" w:themeColor="text1"/>
        </w:rPr>
        <w:t xml:space="preserve">ations </w:t>
      </w:r>
      <w:r w:rsidR="00E37A9F">
        <w:rPr>
          <w:rFonts w:ascii="Calibri" w:hAnsi="Calibri" w:cs="Calibri"/>
          <w:color w:val="000000" w:themeColor="text1"/>
        </w:rPr>
        <w:t xml:space="preserve">set out </w:t>
      </w:r>
      <w:r w:rsidR="00FE4F96" w:rsidRPr="00226413">
        <w:rPr>
          <w:rFonts w:ascii="Calibri" w:hAnsi="Calibri" w:cs="Calibri"/>
          <w:color w:val="000000" w:themeColor="text1"/>
        </w:rPr>
        <w:t>in Table 1.</w:t>
      </w:r>
    </w:p>
    <w:p w14:paraId="1B6835D3" w14:textId="0A3AFE74" w:rsidR="00FE4F96" w:rsidRPr="00226413" w:rsidRDefault="00FE4F96" w:rsidP="00FE4F96">
      <w:pPr>
        <w:rPr>
          <w:rFonts w:ascii="Calibri" w:hAnsi="Calibri" w:cs="Calibri"/>
          <w:color w:val="000000" w:themeColor="text1"/>
        </w:rPr>
      </w:pPr>
      <w:r w:rsidRPr="00226413">
        <w:rPr>
          <w:rFonts w:ascii="Calibri" w:hAnsi="Calibri" w:cs="Calibri"/>
          <w:color w:val="000000" w:themeColor="text1"/>
        </w:rPr>
        <w:t>When looking to partner</w:t>
      </w:r>
      <w:r w:rsidR="00E37A9F">
        <w:rPr>
          <w:rFonts w:ascii="Calibri" w:hAnsi="Calibri" w:cs="Calibri"/>
          <w:color w:val="000000" w:themeColor="text1"/>
        </w:rPr>
        <w:t>,</w:t>
      </w:r>
      <w:r w:rsidRPr="00226413">
        <w:rPr>
          <w:rFonts w:ascii="Calibri" w:hAnsi="Calibri" w:cs="Calibri"/>
          <w:color w:val="000000" w:themeColor="text1"/>
        </w:rPr>
        <w:t xml:space="preserve"> SMEs should identify</w:t>
      </w:r>
      <w:r w:rsidR="007827A1" w:rsidRPr="00226413">
        <w:rPr>
          <w:rFonts w:ascii="Calibri" w:hAnsi="Calibri" w:cs="Calibri"/>
          <w:color w:val="000000" w:themeColor="text1"/>
        </w:rPr>
        <w:t xml:space="preserve"> before engagement</w:t>
      </w:r>
      <w:r w:rsidR="00E37A9F">
        <w:rPr>
          <w:rFonts w:ascii="Calibri" w:hAnsi="Calibri" w:cs="Calibri"/>
          <w:color w:val="000000" w:themeColor="text1"/>
        </w:rPr>
        <w:t xml:space="preserve">, the correct likely </w:t>
      </w:r>
      <w:r w:rsidR="007827A1" w:rsidRPr="00226413">
        <w:rPr>
          <w:rFonts w:ascii="Calibri" w:hAnsi="Calibri" w:cs="Calibri"/>
          <w:color w:val="000000" w:themeColor="text1"/>
        </w:rPr>
        <w:t>potential partners</w:t>
      </w:r>
      <w:r w:rsidRPr="00226413">
        <w:rPr>
          <w:rFonts w:ascii="Calibri" w:hAnsi="Calibri" w:cs="Calibri"/>
          <w:color w:val="000000" w:themeColor="text1"/>
        </w:rPr>
        <w:t>:</w:t>
      </w:r>
    </w:p>
    <w:p w14:paraId="07E5B17A" w14:textId="7A4947B1"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lastRenderedPageBreak/>
        <w:t>S</w:t>
      </w:r>
      <w:r w:rsidR="00FE4F96" w:rsidRPr="00226413">
        <w:rPr>
          <w:rFonts w:ascii="Calibri" w:hAnsi="Calibri" w:cs="Calibri"/>
          <w:color w:val="000000" w:themeColor="text1"/>
        </w:rPr>
        <w:t>pecific opportunity or framework looking to team on</w:t>
      </w:r>
    </w:p>
    <w:p w14:paraId="11D65649" w14:textId="266FACB7"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Potential partners</w:t>
      </w:r>
      <w:r w:rsidR="00FE4F96" w:rsidRPr="00226413">
        <w:rPr>
          <w:rFonts w:ascii="Calibri" w:hAnsi="Calibri" w:cs="Calibri"/>
          <w:color w:val="000000" w:themeColor="text1"/>
        </w:rPr>
        <w:t xml:space="preserve"> that operate in the specific marketplace</w:t>
      </w:r>
    </w:p>
    <w:p w14:paraId="66B8F480" w14:textId="74927118"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 xml:space="preserve">Potential partners </w:t>
      </w:r>
      <w:r w:rsidR="00FE4F96" w:rsidRPr="00226413">
        <w:rPr>
          <w:rFonts w:ascii="Calibri" w:hAnsi="Calibri" w:cs="Calibri"/>
          <w:color w:val="000000" w:themeColor="text1"/>
        </w:rPr>
        <w:t xml:space="preserve">access to the specific opportunity through procurement </w:t>
      </w:r>
    </w:p>
    <w:p w14:paraId="6088C55D" w14:textId="55F930E7" w:rsidR="00FE4F96" w:rsidRPr="00226413" w:rsidRDefault="007827A1" w:rsidP="00FE4F96">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 xml:space="preserve">potential partners </w:t>
      </w:r>
      <w:r w:rsidR="00FE4F96" w:rsidRPr="00226413">
        <w:rPr>
          <w:rFonts w:ascii="Calibri" w:hAnsi="Calibri" w:cs="Calibri"/>
          <w:color w:val="000000" w:themeColor="text1"/>
        </w:rPr>
        <w:t xml:space="preserve">relationship with client   </w:t>
      </w:r>
    </w:p>
    <w:p w14:paraId="08A7760B" w14:textId="58BAC125" w:rsidR="00FE4F96" w:rsidRPr="00226413" w:rsidRDefault="00FE4F96" w:rsidP="00BC041B">
      <w:pPr>
        <w:pStyle w:val="ListParagraph"/>
        <w:numPr>
          <w:ilvl w:val="0"/>
          <w:numId w:val="25"/>
        </w:numPr>
        <w:rPr>
          <w:rFonts w:ascii="Calibri" w:hAnsi="Calibri" w:cs="Calibri"/>
          <w:color w:val="000000" w:themeColor="text1"/>
        </w:rPr>
      </w:pPr>
      <w:r w:rsidRPr="00226413">
        <w:rPr>
          <w:rFonts w:ascii="Calibri" w:hAnsi="Calibri" w:cs="Calibri"/>
          <w:color w:val="000000" w:themeColor="text1"/>
        </w:rPr>
        <w:t xml:space="preserve">Areas of complimentary capability </w:t>
      </w:r>
      <w:r w:rsidR="007827A1" w:rsidRPr="00226413">
        <w:rPr>
          <w:rFonts w:ascii="Calibri" w:hAnsi="Calibri" w:cs="Calibri"/>
          <w:color w:val="000000" w:themeColor="text1"/>
        </w:rPr>
        <w:t>with potential partners</w:t>
      </w:r>
      <w:r w:rsidRPr="00226413">
        <w:rPr>
          <w:rFonts w:ascii="Calibri" w:hAnsi="Calibri" w:cs="Calibri"/>
          <w:color w:val="000000" w:themeColor="text1"/>
        </w:rPr>
        <w:t xml:space="preserve"> </w:t>
      </w:r>
    </w:p>
    <w:p w14:paraId="37F9104F" w14:textId="0BE9DE96" w:rsidR="00FE4F96" w:rsidRPr="00226413" w:rsidRDefault="00FE4F96" w:rsidP="00FE4F96">
      <w:pPr>
        <w:pStyle w:val="Caption"/>
        <w:keepNext/>
        <w:rPr>
          <w:rFonts w:ascii="Calibri" w:hAnsi="Calibri" w:cs="Calibri"/>
          <w:color w:val="000000" w:themeColor="text1"/>
        </w:rPr>
      </w:pPr>
      <w:r w:rsidRPr="00226413">
        <w:rPr>
          <w:rFonts w:ascii="Calibri" w:hAnsi="Calibri" w:cs="Calibri"/>
          <w:color w:val="000000" w:themeColor="text1"/>
        </w:rPr>
        <w:t xml:space="preserve">Table </w:t>
      </w:r>
      <w:r w:rsidR="00C20E31" w:rsidRPr="00226413">
        <w:rPr>
          <w:rFonts w:ascii="Calibri" w:hAnsi="Calibri" w:cs="Calibri"/>
          <w:color w:val="000000" w:themeColor="text1"/>
        </w:rPr>
        <w:fldChar w:fldCharType="begin"/>
      </w:r>
      <w:r w:rsidR="00C20E31" w:rsidRPr="00226413">
        <w:rPr>
          <w:rFonts w:ascii="Calibri" w:hAnsi="Calibri" w:cs="Calibri"/>
          <w:color w:val="000000" w:themeColor="text1"/>
        </w:rPr>
        <w:instrText xml:space="preserve"> SEQ Table \* ARABIC </w:instrText>
      </w:r>
      <w:r w:rsidR="00C20E31" w:rsidRPr="00226413">
        <w:rPr>
          <w:rFonts w:ascii="Calibri" w:hAnsi="Calibri" w:cs="Calibri"/>
          <w:color w:val="000000" w:themeColor="text1"/>
        </w:rPr>
        <w:fldChar w:fldCharType="separate"/>
      </w:r>
      <w:r w:rsidR="00637348" w:rsidRPr="00226413">
        <w:rPr>
          <w:rFonts w:ascii="Calibri" w:hAnsi="Calibri" w:cs="Calibri"/>
          <w:noProof/>
          <w:color w:val="000000" w:themeColor="text1"/>
        </w:rPr>
        <w:t>1</w:t>
      </w:r>
      <w:r w:rsidR="00C20E31" w:rsidRPr="00226413">
        <w:rPr>
          <w:rFonts w:ascii="Calibri" w:hAnsi="Calibri" w:cs="Calibri"/>
          <w:noProof/>
          <w:color w:val="000000" w:themeColor="text1"/>
        </w:rPr>
        <w:fldChar w:fldCharType="end"/>
      </w:r>
      <w:r w:rsidRPr="00226413">
        <w:rPr>
          <w:rFonts w:ascii="Calibri" w:hAnsi="Calibri" w:cs="Calibri"/>
          <w:color w:val="000000" w:themeColor="text1"/>
        </w:rPr>
        <w:t>:</w:t>
      </w:r>
      <w:r w:rsidR="0074503A">
        <w:rPr>
          <w:rFonts w:ascii="Calibri" w:hAnsi="Calibri" w:cs="Calibri"/>
          <w:color w:val="000000" w:themeColor="text1"/>
        </w:rPr>
        <w:t xml:space="preserve"> Sample List o</w:t>
      </w:r>
      <w:r w:rsidRPr="00226413">
        <w:rPr>
          <w:rFonts w:ascii="Calibri" w:hAnsi="Calibri" w:cs="Calibri"/>
          <w:color w:val="000000" w:themeColor="text1"/>
        </w:rPr>
        <w:t xml:space="preserve">f </w:t>
      </w:r>
      <w:r w:rsidR="0074503A">
        <w:rPr>
          <w:rFonts w:ascii="Calibri" w:hAnsi="Calibri" w:cs="Calibri"/>
          <w:color w:val="000000" w:themeColor="text1"/>
        </w:rPr>
        <w:t xml:space="preserve">leading </w:t>
      </w:r>
      <w:r w:rsidRPr="00226413">
        <w:rPr>
          <w:rFonts w:ascii="Calibri" w:hAnsi="Calibri" w:cs="Calibri"/>
          <w:color w:val="000000" w:themeColor="text1"/>
        </w:rPr>
        <w:t xml:space="preserve">companies in </w:t>
      </w:r>
      <w:r w:rsidR="0074503A">
        <w:rPr>
          <w:rFonts w:ascii="Calibri" w:hAnsi="Calibri" w:cs="Calibri"/>
          <w:color w:val="000000" w:themeColor="text1"/>
        </w:rPr>
        <w:t xml:space="preserve">Wales </w:t>
      </w:r>
      <w:r w:rsidRPr="00226413">
        <w:rPr>
          <w:rFonts w:ascii="Calibri" w:hAnsi="Calibri" w:cs="Calibri"/>
          <w:color w:val="000000" w:themeColor="text1"/>
        </w:rPr>
        <w:t xml:space="preserve">decommissioning </w:t>
      </w:r>
      <w:r w:rsidR="0074503A">
        <w:rPr>
          <w:rFonts w:ascii="Calibri" w:hAnsi="Calibri" w:cs="Calibri"/>
          <w:color w:val="000000" w:themeColor="text1"/>
        </w:rPr>
        <w:t>(Magnox) and other relevant companies.</w:t>
      </w:r>
    </w:p>
    <w:tbl>
      <w:tblPr>
        <w:tblStyle w:val="TableGrid"/>
        <w:tblW w:w="0" w:type="auto"/>
        <w:tblLook w:val="04A0" w:firstRow="1" w:lastRow="0" w:firstColumn="1" w:lastColumn="0" w:noHBand="0" w:noVBand="1"/>
      </w:tblPr>
      <w:tblGrid>
        <w:gridCol w:w="4815"/>
        <w:gridCol w:w="4678"/>
      </w:tblGrid>
      <w:tr w:rsidR="0074503A" w:rsidRPr="00226413" w14:paraId="14A9260D" w14:textId="77777777" w:rsidTr="0074503A">
        <w:tc>
          <w:tcPr>
            <w:tcW w:w="4815" w:type="dxa"/>
            <w:shd w:val="clear" w:color="auto" w:fill="1AB39F" w:themeFill="accent6"/>
          </w:tcPr>
          <w:p w14:paraId="655FC51B" w14:textId="50AD131E" w:rsidR="0074503A" w:rsidRPr="00226413" w:rsidRDefault="0074503A" w:rsidP="00727D9E">
            <w:pPr>
              <w:rPr>
                <w:rFonts w:ascii="Calibri" w:hAnsi="Calibri" w:cs="Calibri"/>
                <w:b/>
                <w:bCs/>
                <w:color w:val="000000" w:themeColor="text1"/>
              </w:rPr>
            </w:pPr>
            <w:r w:rsidRPr="00226413">
              <w:rPr>
                <w:rFonts w:ascii="Calibri" w:hAnsi="Calibri" w:cs="Calibri"/>
                <w:b/>
                <w:bCs/>
                <w:color w:val="000000" w:themeColor="text1"/>
              </w:rPr>
              <w:t>Company</w:t>
            </w:r>
          </w:p>
        </w:tc>
        <w:tc>
          <w:tcPr>
            <w:tcW w:w="4678" w:type="dxa"/>
            <w:shd w:val="clear" w:color="auto" w:fill="1AB39F" w:themeFill="accent6"/>
          </w:tcPr>
          <w:p w14:paraId="26198C01" w14:textId="07C48758" w:rsidR="0074503A" w:rsidRPr="00226413" w:rsidRDefault="0074503A" w:rsidP="00727D9E">
            <w:pPr>
              <w:rPr>
                <w:rFonts w:ascii="Calibri" w:hAnsi="Calibri" w:cs="Calibri"/>
                <w:b/>
                <w:bCs/>
                <w:color w:val="000000" w:themeColor="text1"/>
              </w:rPr>
            </w:pPr>
            <w:r w:rsidRPr="00226413">
              <w:rPr>
                <w:rFonts w:ascii="Calibri" w:hAnsi="Calibri" w:cs="Calibri"/>
                <w:b/>
                <w:bCs/>
                <w:color w:val="000000" w:themeColor="text1"/>
              </w:rPr>
              <w:t>Website</w:t>
            </w:r>
          </w:p>
        </w:tc>
      </w:tr>
      <w:tr w:rsidR="0074503A" w:rsidRPr="00226413" w14:paraId="070E6A7B" w14:textId="77777777" w:rsidTr="0074503A">
        <w:tc>
          <w:tcPr>
            <w:tcW w:w="4815" w:type="dxa"/>
          </w:tcPr>
          <w:p w14:paraId="382586A2" w14:textId="4693C055"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Assystem Energy and Infrastructure Ltd</w:t>
            </w:r>
          </w:p>
        </w:tc>
        <w:tc>
          <w:tcPr>
            <w:tcW w:w="4678" w:type="dxa"/>
          </w:tcPr>
          <w:p w14:paraId="12AABA63" w14:textId="5379721E" w:rsidR="0074503A" w:rsidRPr="00820070" w:rsidRDefault="00820070" w:rsidP="00820070">
            <w:pPr>
              <w:rPr>
                <w:rFonts w:ascii="Calibri" w:hAnsi="Calibri" w:cs="Calibri"/>
                <w:color w:val="000000" w:themeColor="text1"/>
              </w:rPr>
            </w:pPr>
            <w:r w:rsidRPr="00820070">
              <w:rPr>
                <w:rFonts w:ascii="Calibri" w:hAnsi="Calibri" w:cs="Calibri"/>
                <w:color w:val="000000" w:themeColor="text1"/>
              </w:rPr>
              <w:t>https://www.assystem.com</w:t>
            </w:r>
          </w:p>
        </w:tc>
      </w:tr>
      <w:tr w:rsidR="0074503A" w:rsidRPr="00226413" w14:paraId="696E9DAC" w14:textId="77777777" w:rsidTr="0074503A">
        <w:tc>
          <w:tcPr>
            <w:tcW w:w="4815" w:type="dxa"/>
          </w:tcPr>
          <w:p w14:paraId="4F17A61B" w14:textId="2EFCF584"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Arup</w:t>
            </w:r>
          </w:p>
        </w:tc>
        <w:tc>
          <w:tcPr>
            <w:tcW w:w="4678" w:type="dxa"/>
          </w:tcPr>
          <w:p w14:paraId="594C4734" w14:textId="6A7869CD" w:rsidR="0074503A" w:rsidRPr="00820070" w:rsidRDefault="00820070" w:rsidP="00727D9E">
            <w:pPr>
              <w:rPr>
                <w:rFonts w:ascii="Calibri" w:hAnsi="Calibri" w:cs="Calibri"/>
                <w:color w:val="000000" w:themeColor="text1"/>
              </w:rPr>
            </w:pPr>
            <w:r w:rsidRPr="00820070">
              <w:rPr>
                <w:rFonts w:ascii="Calibri" w:hAnsi="Calibri" w:cs="Calibri"/>
                <w:color w:val="000000" w:themeColor="text1"/>
              </w:rPr>
              <w:t>https://www.a</w:t>
            </w:r>
            <w:r>
              <w:rPr>
                <w:rFonts w:ascii="Calibri" w:hAnsi="Calibri" w:cs="Calibri"/>
                <w:color w:val="000000" w:themeColor="text1"/>
              </w:rPr>
              <w:t>rup</w:t>
            </w:r>
            <w:r w:rsidRPr="00820070">
              <w:rPr>
                <w:rFonts w:ascii="Calibri" w:hAnsi="Calibri" w:cs="Calibri"/>
                <w:color w:val="000000" w:themeColor="text1"/>
              </w:rPr>
              <w:t>.com</w:t>
            </w:r>
          </w:p>
        </w:tc>
      </w:tr>
      <w:tr w:rsidR="0074503A" w:rsidRPr="00226413" w14:paraId="67A0DBC5" w14:textId="77777777" w:rsidTr="0074503A">
        <w:tc>
          <w:tcPr>
            <w:tcW w:w="4815" w:type="dxa"/>
          </w:tcPr>
          <w:p w14:paraId="53A3B2C3" w14:textId="7E348312"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Altrad</w:t>
            </w:r>
          </w:p>
        </w:tc>
        <w:tc>
          <w:tcPr>
            <w:tcW w:w="4678" w:type="dxa"/>
          </w:tcPr>
          <w:p w14:paraId="4A0DD687" w14:textId="134DF38E" w:rsidR="0074503A" w:rsidRPr="00820070" w:rsidRDefault="00820070"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altrad</w:t>
            </w:r>
            <w:r w:rsidRPr="00820070">
              <w:rPr>
                <w:rFonts w:ascii="Calibri" w:hAnsi="Calibri" w:cs="Calibri"/>
                <w:color w:val="000000" w:themeColor="text1"/>
              </w:rPr>
              <w:t>.com</w:t>
            </w:r>
          </w:p>
        </w:tc>
      </w:tr>
      <w:tr w:rsidR="0074503A" w:rsidRPr="00226413" w14:paraId="33B17585" w14:textId="77777777" w:rsidTr="0074503A">
        <w:tc>
          <w:tcPr>
            <w:tcW w:w="4815" w:type="dxa"/>
          </w:tcPr>
          <w:p w14:paraId="7CFAC3F9" w14:textId="0E89EAAE"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Balfour Beatty Civil Engineering Ltd</w:t>
            </w:r>
          </w:p>
        </w:tc>
        <w:tc>
          <w:tcPr>
            <w:tcW w:w="4678" w:type="dxa"/>
          </w:tcPr>
          <w:p w14:paraId="3B3D2497" w14:textId="5BD18456" w:rsidR="0074503A" w:rsidRPr="00820070" w:rsidRDefault="00820070"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b</w:t>
            </w:r>
            <w:r w:rsidRPr="00820070">
              <w:rPr>
                <w:rFonts w:ascii="Calibri" w:hAnsi="Calibri" w:cs="Calibri"/>
                <w:color w:val="000000" w:themeColor="text1"/>
              </w:rPr>
              <w:t>alfour</w:t>
            </w:r>
            <w:r>
              <w:rPr>
                <w:rFonts w:ascii="Calibri" w:hAnsi="Calibri" w:cs="Calibri"/>
                <w:color w:val="000000" w:themeColor="text1"/>
              </w:rPr>
              <w:t>b</w:t>
            </w:r>
            <w:r w:rsidRPr="00820070">
              <w:rPr>
                <w:rFonts w:ascii="Calibri" w:hAnsi="Calibri" w:cs="Calibri"/>
                <w:color w:val="000000" w:themeColor="text1"/>
              </w:rPr>
              <w:t>eatty.com</w:t>
            </w:r>
          </w:p>
        </w:tc>
      </w:tr>
      <w:tr w:rsidR="0074503A" w:rsidRPr="00226413" w14:paraId="1DD4CA87" w14:textId="77777777" w:rsidTr="0074503A">
        <w:tc>
          <w:tcPr>
            <w:tcW w:w="4815" w:type="dxa"/>
          </w:tcPr>
          <w:p w14:paraId="211BF0F5" w14:textId="031DF912"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Cavendish Nuclear Ltd</w:t>
            </w:r>
          </w:p>
        </w:tc>
        <w:tc>
          <w:tcPr>
            <w:tcW w:w="4678" w:type="dxa"/>
          </w:tcPr>
          <w:p w14:paraId="47F7990E" w14:textId="10B72926"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c</w:t>
            </w:r>
            <w:r w:rsidRPr="00820070">
              <w:rPr>
                <w:rFonts w:ascii="Calibri" w:hAnsi="Calibri" w:cs="Calibri"/>
                <w:color w:val="000000" w:themeColor="text1"/>
              </w:rPr>
              <w:t>avendish</w:t>
            </w:r>
            <w:r>
              <w:rPr>
                <w:rFonts w:ascii="Calibri" w:hAnsi="Calibri" w:cs="Calibri"/>
                <w:color w:val="000000" w:themeColor="text1"/>
              </w:rPr>
              <w:t>n</w:t>
            </w:r>
            <w:r w:rsidRPr="00820070">
              <w:rPr>
                <w:rFonts w:ascii="Calibri" w:hAnsi="Calibri" w:cs="Calibri"/>
                <w:color w:val="000000" w:themeColor="text1"/>
              </w:rPr>
              <w:t>uclear.com</w:t>
            </w:r>
          </w:p>
        </w:tc>
      </w:tr>
      <w:tr w:rsidR="0074503A" w:rsidRPr="00226413" w14:paraId="231A498B" w14:textId="77777777" w:rsidTr="0074503A">
        <w:tc>
          <w:tcPr>
            <w:tcW w:w="4815" w:type="dxa"/>
          </w:tcPr>
          <w:p w14:paraId="076A6428" w14:textId="2BE4790E"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Costain</w:t>
            </w:r>
          </w:p>
        </w:tc>
        <w:tc>
          <w:tcPr>
            <w:tcW w:w="4678" w:type="dxa"/>
          </w:tcPr>
          <w:p w14:paraId="1790F99C" w14:textId="5D5CC3AD"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costain</w:t>
            </w:r>
            <w:r w:rsidRPr="00820070">
              <w:rPr>
                <w:rFonts w:ascii="Calibri" w:hAnsi="Calibri" w:cs="Calibri"/>
                <w:color w:val="000000" w:themeColor="text1"/>
              </w:rPr>
              <w:t>.com</w:t>
            </w:r>
          </w:p>
        </w:tc>
      </w:tr>
      <w:tr w:rsidR="0074503A" w:rsidRPr="00226413" w14:paraId="72FC94F1" w14:textId="77777777" w:rsidTr="0074503A">
        <w:tc>
          <w:tcPr>
            <w:tcW w:w="4815" w:type="dxa"/>
          </w:tcPr>
          <w:p w14:paraId="42841015" w14:textId="274800B5"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Doosan Babcock Ltd</w:t>
            </w:r>
          </w:p>
        </w:tc>
        <w:tc>
          <w:tcPr>
            <w:tcW w:w="4678" w:type="dxa"/>
          </w:tcPr>
          <w:p w14:paraId="5F69C8C3" w14:textId="2292734E"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d</w:t>
            </w:r>
            <w:r w:rsidRPr="00820070">
              <w:rPr>
                <w:rFonts w:ascii="Calibri" w:hAnsi="Calibri" w:cs="Calibri"/>
                <w:color w:val="000000" w:themeColor="text1"/>
              </w:rPr>
              <w:t>oosan</w:t>
            </w:r>
            <w:r>
              <w:rPr>
                <w:rFonts w:ascii="Calibri" w:hAnsi="Calibri" w:cs="Calibri"/>
                <w:color w:val="000000" w:themeColor="text1"/>
              </w:rPr>
              <w:t>b</w:t>
            </w:r>
            <w:r w:rsidRPr="00820070">
              <w:rPr>
                <w:rFonts w:ascii="Calibri" w:hAnsi="Calibri" w:cs="Calibri"/>
                <w:color w:val="000000" w:themeColor="text1"/>
              </w:rPr>
              <w:t>abcock.com</w:t>
            </w:r>
          </w:p>
        </w:tc>
      </w:tr>
      <w:tr w:rsidR="0074503A" w:rsidRPr="00226413" w14:paraId="52D635BB" w14:textId="77777777" w:rsidTr="0074503A">
        <w:tc>
          <w:tcPr>
            <w:tcW w:w="4815" w:type="dxa"/>
          </w:tcPr>
          <w:p w14:paraId="5722102C" w14:textId="5F1C96E0"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Erith Contractors Ltd</w:t>
            </w:r>
          </w:p>
        </w:tc>
        <w:tc>
          <w:tcPr>
            <w:tcW w:w="4678" w:type="dxa"/>
          </w:tcPr>
          <w:p w14:paraId="50D33CF4" w14:textId="7ACA80C9"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erith</w:t>
            </w:r>
            <w:r w:rsidRPr="00820070">
              <w:rPr>
                <w:rFonts w:ascii="Calibri" w:hAnsi="Calibri" w:cs="Calibri"/>
                <w:color w:val="000000" w:themeColor="text1"/>
              </w:rPr>
              <w:t>.com</w:t>
            </w:r>
          </w:p>
        </w:tc>
      </w:tr>
      <w:tr w:rsidR="0074503A" w:rsidRPr="00226413" w14:paraId="24B035C8" w14:textId="77777777" w:rsidTr="0074503A">
        <w:tc>
          <w:tcPr>
            <w:tcW w:w="4815" w:type="dxa"/>
          </w:tcPr>
          <w:p w14:paraId="5EEAC9ED" w14:textId="374401EA" w:rsidR="0074503A" w:rsidRPr="00820070" w:rsidRDefault="0074503A" w:rsidP="00727D9E">
            <w:pPr>
              <w:rPr>
                <w:rFonts w:ascii="Calibri" w:hAnsi="Calibri" w:cs="Calibri"/>
                <w:color w:val="000000" w:themeColor="text1"/>
              </w:rPr>
            </w:pPr>
            <w:r w:rsidRPr="00820070">
              <w:rPr>
                <w:rFonts w:ascii="Calibri" w:hAnsi="Calibri" w:cs="Calibri"/>
                <w:color w:val="000000" w:themeColor="text1"/>
              </w:rPr>
              <w:t>Jacobs Ltd</w:t>
            </w:r>
          </w:p>
        </w:tc>
        <w:tc>
          <w:tcPr>
            <w:tcW w:w="4678" w:type="dxa"/>
          </w:tcPr>
          <w:p w14:paraId="705163FC" w14:textId="3DA3DBB4" w:rsidR="0074503A" w:rsidRPr="00820070" w:rsidRDefault="00524452" w:rsidP="00727D9E">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jacobs</w:t>
            </w:r>
            <w:r w:rsidRPr="00820070">
              <w:rPr>
                <w:rFonts w:ascii="Calibri" w:hAnsi="Calibri" w:cs="Calibri"/>
                <w:color w:val="000000" w:themeColor="text1"/>
              </w:rPr>
              <w:t>.com</w:t>
            </w:r>
          </w:p>
        </w:tc>
      </w:tr>
      <w:tr w:rsidR="0074503A" w:rsidRPr="00226413" w14:paraId="2C18EFDD" w14:textId="77777777" w:rsidTr="0074503A">
        <w:tc>
          <w:tcPr>
            <w:tcW w:w="4815" w:type="dxa"/>
          </w:tcPr>
          <w:p w14:paraId="79C69AD0" w14:textId="1BC688C2"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James Fisher Nuclear</w:t>
            </w:r>
          </w:p>
        </w:tc>
        <w:tc>
          <w:tcPr>
            <w:tcW w:w="4678" w:type="dxa"/>
          </w:tcPr>
          <w:p w14:paraId="532E239C" w14:textId="7E1774D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jfnl.co.uk</w:t>
            </w:r>
          </w:p>
        </w:tc>
      </w:tr>
      <w:tr w:rsidR="0074503A" w:rsidRPr="00226413" w14:paraId="74602ECD" w14:textId="77777777" w:rsidTr="0074503A">
        <w:tc>
          <w:tcPr>
            <w:tcW w:w="4815" w:type="dxa"/>
          </w:tcPr>
          <w:p w14:paraId="53898DC0" w14:textId="6C5FFE18"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Mott Macdonald Ltd</w:t>
            </w:r>
          </w:p>
        </w:tc>
        <w:tc>
          <w:tcPr>
            <w:tcW w:w="4678" w:type="dxa"/>
          </w:tcPr>
          <w:p w14:paraId="5F0FECE5" w14:textId="6DF5E719"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mottmac.com</w:t>
            </w:r>
          </w:p>
        </w:tc>
      </w:tr>
      <w:tr w:rsidR="0074503A" w:rsidRPr="00226413" w14:paraId="3E6665E7" w14:textId="77777777" w:rsidTr="0074503A">
        <w:tc>
          <w:tcPr>
            <w:tcW w:w="4815" w:type="dxa"/>
          </w:tcPr>
          <w:p w14:paraId="28F05581" w14:textId="12F8D18B"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Morgan Sindall</w:t>
            </w:r>
          </w:p>
        </w:tc>
        <w:tc>
          <w:tcPr>
            <w:tcW w:w="4678" w:type="dxa"/>
          </w:tcPr>
          <w:p w14:paraId="270CEB97" w14:textId="537614C1"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morgansindallinfrastructure</w:t>
            </w:r>
            <w:r w:rsidRPr="00820070">
              <w:rPr>
                <w:rFonts w:ascii="Calibri" w:hAnsi="Calibri" w:cs="Calibri"/>
                <w:color w:val="000000" w:themeColor="text1"/>
              </w:rPr>
              <w:t>.com</w:t>
            </w:r>
          </w:p>
        </w:tc>
      </w:tr>
      <w:tr w:rsidR="0074503A" w:rsidRPr="00226413" w14:paraId="7450E651" w14:textId="77777777" w:rsidTr="0074503A">
        <w:tc>
          <w:tcPr>
            <w:tcW w:w="4815" w:type="dxa"/>
          </w:tcPr>
          <w:p w14:paraId="79602861" w14:textId="74D22B96"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Kellogg Brown and Root Limited (KBR)</w:t>
            </w:r>
          </w:p>
        </w:tc>
        <w:tc>
          <w:tcPr>
            <w:tcW w:w="4678" w:type="dxa"/>
          </w:tcPr>
          <w:p w14:paraId="78FA0CCB" w14:textId="443417B2"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kbr</w:t>
            </w:r>
            <w:r w:rsidRPr="00820070">
              <w:rPr>
                <w:rFonts w:ascii="Calibri" w:hAnsi="Calibri" w:cs="Calibri"/>
                <w:color w:val="000000" w:themeColor="text1"/>
              </w:rPr>
              <w:t>.com</w:t>
            </w:r>
          </w:p>
        </w:tc>
      </w:tr>
      <w:tr w:rsidR="0074503A" w:rsidRPr="00226413" w14:paraId="750D7E5F" w14:textId="77777777" w:rsidTr="0074503A">
        <w:tc>
          <w:tcPr>
            <w:tcW w:w="4815" w:type="dxa"/>
          </w:tcPr>
          <w:p w14:paraId="1061987D" w14:textId="5A399E08"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NSG Environmental</w:t>
            </w:r>
          </w:p>
        </w:tc>
        <w:tc>
          <w:tcPr>
            <w:tcW w:w="4678" w:type="dxa"/>
          </w:tcPr>
          <w:p w14:paraId="0B23BCC5" w14:textId="20BA91F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nsgltd</w:t>
            </w:r>
            <w:r w:rsidRPr="00820070">
              <w:rPr>
                <w:rFonts w:ascii="Calibri" w:hAnsi="Calibri" w:cs="Calibri"/>
                <w:color w:val="000000" w:themeColor="text1"/>
              </w:rPr>
              <w:t>.com</w:t>
            </w:r>
          </w:p>
        </w:tc>
      </w:tr>
      <w:tr w:rsidR="0074503A" w:rsidRPr="00226413" w14:paraId="276E7FC6" w14:textId="77777777" w:rsidTr="0074503A">
        <w:tc>
          <w:tcPr>
            <w:tcW w:w="4815" w:type="dxa"/>
          </w:tcPr>
          <w:p w14:paraId="654F9FEC" w14:textId="648E652A"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Nuvia</w:t>
            </w:r>
          </w:p>
        </w:tc>
        <w:tc>
          <w:tcPr>
            <w:tcW w:w="4678" w:type="dxa"/>
          </w:tcPr>
          <w:p w14:paraId="3AB70ECE" w14:textId="4F1F893B"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nuvia</w:t>
            </w:r>
            <w:r w:rsidRPr="00820070">
              <w:rPr>
                <w:rFonts w:ascii="Calibri" w:hAnsi="Calibri" w:cs="Calibri"/>
                <w:color w:val="000000" w:themeColor="text1"/>
              </w:rPr>
              <w:t>.com</w:t>
            </w:r>
          </w:p>
        </w:tc>
      </w:tr>
      <w:tr w:rsidR="0074503A" w:rsidRPr="00226413" w14:paraId="3DA09ED0" w14:textId="77777777" w:rsidTr="0074503A">
        <w:tc>
          <w:tcPr>
            <w:tcW w:w="4815" w:type="dxa"/>
          </w:tcPr>
          <w:p w14:paraId="358A9A4E" w14:textId="7BC1208A"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SNC Lavalin/ Atkins Nuclear Inc</w:t>
            </w:r>
          </w:p>
        </w:tc>
        <w:tc>
          <w:tcPr>
            <w:tcW w:w="4678" w:type="dxa"/>
          </w:tcPr>
          <w:p w14:paraId="214E79B4" w14:textId="0B6AF417"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atkinsglobal</w:t>
            </w:r>
            <w:r w:rsidRPr="00820070">
              <w:rPr>
                <w:rFonts w:ascii="Calibri" w:hAnsi="Calibri" w:cs="Calibri"/>
                <w:color w:val="000000" w:themeColor="text1"/>
              </w:rPr>
              <w:t>.com</w:t>
            </w:r>
          </w:p>
        </w:tc>
      </w:tr>
      <w:tr w:rsidR="0074503A" w:rsidRPr="00226413" w14:paraId="6885531C" w14:textId="77777777" w:rsidTr="0074503A">
        <w:tc>
          <w:tcPr>
            <w:tcW w:w="4815" w:type="dxa"/>
          </w:tcPr>
          <w:p w14:paraId="3315F38B" w14:textId="7B12684C" w:rsidR="0074503A" w:rsidRPr="00820070" w:rsidRDefault="0074503A" w:rsidP="00B76364">
            <w:pPr>
              <w:rPr>
                <w:rFonts w:ascii="Calibri" w:hAnsi="Calibri" w:cs="Calibri"/>
                <w:color w:val="000000" w:themeColor="text1"/>
              </w:rPr>
            </w:pPr>
            <w:r w:rsidRPr="00820070">
              <w:rPr>
                <w:rFonts w:ascii="Calibri" w:hAnsi="Calibri" w:cs="Calibri"/>
                <w:color w:val="000000" w:themeColor="text1"/>
              </w:rPr>
              <w:t>Studsvik Limited</w:t>
            </w:r>
          </w:p>
        </w:tc>
        <w:tc>
          <w:tcPr>
            <w:tcW w:w="4678" w:type="dxa"/>
          </w:tcPr>
          <w:p w14:paraId="6C2CF5A2" w14:textId="3B5A776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Pr>
                <w:rFonts w:ascii="Calibri" w:hAnsi="Calibri" w:cs="Calibri"/>
                <w:color w:val="000000" w:themeColor="text1"/>
              </w:rPr>
              <w:t>studsvik</w:t>
            </w:r>
            <w:r w:rsidRPr="00820070">
              <w:rPr>
                <w:rFonts w:ascii="Calibri" w:hAnsi="Calibri" w:cs="Calibri"/>
                <w:color w:val="000000" w:themeColor="text1"/>
              </w:rPr>
              <w:t>.com</w:t>
            </w:r>
          </w:p>
        </w:tc>
      </w:tr>
      <w:tr w:rsidR="0074503A" w:rsidRPr="00226413" w14:paraId="5081856B" w14:textId="77777777" w:rsidTr="0074503A">
        <w:tc>
          <w:tcPr>
            <w:tcW w:w="4815" w:type="dxa"/>
          </w:tcPr>
          <w:p w14:paraId="6229AF88" w14:textId="320655C9" w:rsidR="0074503A" w:rsidRPr="00820070" w:rsidRDefault="0074503A" w:rsidP="0074503A">
            <w:pPr>
              <w:rPr>
                <w:rFonts w:ascii="Calibri" w:hAnsi="Calibri" w:cs="Calibri"/>
                <w:color w:val="000000" w:themeColor="text1"/>
              </w:rPr>
            </w:pPr>
            <w:r w:rsidRPr="00820070">
              <w:rPr>
                <w:rFonts w:ascii="Calibri" w:hAnsi="Calibri" w:cs="Calibri"/>
                <w:color w:val="000000" w:themeColor="text1"/>
              </w:rPr>
              <w:t>Urenco Nuclear S</w:t>
            </w:r>
            <w:r w:rsidR="00524452">
              <w:rPr>
                <w:rFonts w:ascii="Calibri" w:hAnsi="Calibri" w:cs="Calibri"/>
                <w:color w:val="000000" w:themeColor="text1"/>
              </w:rPr>
              <w:t>tewardship</w:t>
            </w:r>
          </w:p>
        </w:tc>
        <w:tc>
          <w:tcPr>
            <w:tcW w:w="4678" w:type="dxa"/>
          </w:tcPr>
          <w:p w14:paraId="743FD955" w14:textId="5FDCE5B3"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sidR="00B321E8">
              <w:rPr>
                <w:rFonts w:ascii="Calibri" w:hAnsi="Calibri" w:cs="Calibri"/>
                <w:color w:val="000000" w:themeColor="text1"/>
              </w:rPr>
              <w:t>urenco.com</w:t>
            </w:r>
          </w:p>
        </w:tc>
      </w:tr>
      <w:tr w:rsidR="0074503A" w:rsidRPr="00226413" w14:paraId="7ABA37C5" w14:textId="77777777" w:rsidTr="0074503A">
        <w:tc>
          <w:tcPr>
            <w:tcW w:w="4815" w:type="dxa"/>
          </w:tcPr>
          <w:p w14:paraId="1C48CB62" w14:textId="2949CDB1" w:rsidR="0074503A" w:rsidRPr="00820070" w:rsidRDefault="0074503A" w:rsidP="0074503A">
            <w:pPr>
              <w:rPr>
                <w:rFonts w:ascii="Calibri" w:hAnsi="Calibri" w:cs="Calibri"/>
                <w:color w:val="000000" w:themeColor="text1"/>
              </w:rPr>
            </w:pPr>
            <w:r w:rsidRPr="00820070">
              <w:rPr>
                <w:rFonts w:ascii="Calibri" w:hAnsi="Calibri" w:cs="Calibri"/>
                <w:color w:val="000000" w:themeColor="text1"/>
              </w:rPr>
              <w:t>Veolia Nuclear Solutions</w:t>
            </w:r>
          </w:p>
        </w:tc>
        <w:tc>
          <w:tcPr>
            <w:tcW w:w="4678" w:type="dxa"/>
          </w:tcPr>
          <w:p w14:paraId="2FAF2EF7" w14:textId="2CEF5AB5" w:rsidR="0074503A" w:rsidRPr="00820070" w:rsidRDefault="00524452" w:rsidP="00B76364">
            <w:pPr>
              <w:rPr>
                <w:rFonts w:ascii="Calibri" w:hAnsi="Calibri" w:cs="Calibri"/>
                <w:color w:val="000000" w:themeColor="text1"/>
              </w:rPr>
            </w:pPr>
            <w:r w:rsidRPr="00820070">
              <w:rPr>
                <w:rFonts w:ascii="Calibri" w:hAnsi="Calibri" w:cs="Calibri"/>
                <w:color w:val="000000" w:themeColor="text1"/>
              </w:rPr>
              <w:t>https://www.</w:t>
            </w:r>
            <w:r w:rsidR="00B321E8">
              <w:rPr>
                <w:rFonts w:ascii="Calibri" w:hAnsi="Calibri" w:cs="Calibri"/>
                <w:color w:val="000000" w:themeColor="text1"/>
              </w:rPr>
              <w:t>n</w:t>
            </w:r>
            <w:r w:rsidR="00B321E8" w:rsidRPr="00820070">
              <w:rPr>
                <w:rFonts w:ascii="Calibri" w:hAnsi="Calibri" w:cs="Calibri"/>
                <w:color w:val="000000" w:themeColor="text1"/>
              </w:rPr>
              <w:t>uclear</w:t>
            </w:r>
            <w:r w:rsidR="00B321E8">
              <w:rPr>
                <w:rFonts w:ascii="Calibri" w:hAnsi="Calibri" w:cs="Calibri"/>
                <w:color w:val="000000" w:themeColor="text1"/>
              </w:rPr>
              <w:t>s</w:t>
            </w:r>
            <w:r w:rsidR="00B321E8" w:rsidRPr="00820070">
              <w:rPr>
                <w:rFonts w:ascii="Calibri" w:hAnsi="Calibri" w:cs="Calibri"/>
                <w:color w:val="000000" w:themeColor="text1"/>
              </w:rPr>
              <w:t>olutions</w:t>
            </w:r>
            <w:r w:rsidR="00B321E8">
              <w:rPr>
                <w:rFonts w:ascii="Calibri" w:hAnsi="Calibri" w:cs="Calibri"/>
                <w:color w:val="000000" w:themeColor="text1"/>
              </w:rPr>
              <w:t>.veolia.com</w:t>
            </w:r>
          </w:p>
        </w:tc>
      </w:tr>
    </w:tbl>
    <w:p w14:paraId="05F13217" w14:textId="77777777" w:rsidR="00B321E8" w:rsidRDefault="00BC041B" w:rsidP="00BC041B">
      <w:pPr>
        <w:rPr>
          <w:rFonts w:ascii="Calibri" w:hAnsi="Calibri" w:cs="Calibri"/>
          <w:color w:val="000000" w:themeColor="text1"/>
        </w:rPr>
      </w:pPr>
      <w:r w:rsidRPr="00226413">
        <w:rPr>
          <w:rFonts w:ascii="Calibri" w:hAnsi="Calibri" w:cs="Calibri"/>
          <w:color w:val="000000" w:themeColor="text1"/>
        </w:rPr>
        <w:t>A more detailed breakdown of companies operating in the nuclear sector can be found on the Nuclear Industry Association Membership area:</w:t>
      </w:r>
    </w:p>
    <w:p w14:paraId="51B714FF" w14:textId="0556F9BF" w:rsidR="002410A5" w:rsidRPr="00B321E8" w:rsidRDefault="00231DB6" w:rsidP="00BC041B">
      <w:pPr>
        <w:rPr>
          <w:rStyle w:val="Hyperlink"/>
          <w:rFonts w:ascii="Calibri" w:hAnsi="Calibri" w:cs="Calibri"/>
          <w:color w:val="000000" w:themeColor="text1"/>
          <w:u w:val="none"/>
        </w:rPr>
      </w:pPr>
      <w:hyperlink r:id="rId12" w:history="1">
        <w:r w:rsidR="00820070" w:rsidRPr="00B321E8">
          <w:rPr>
            <w:rStyle w:val="Hyperlink"/>
            <w:rFonts w:ascii="Calibri" w:hAnsi="Calibri" w:cs="Calibri"/>
            <w:color w:val="000000" w:themeColor="text1"/>
            <w:u w:val="none"/>
          </w:rPr>
          <w:t>https://www.niauk.org/membership/our-members/</w:t>
        </w:r>
      </w:hyperlink>
    </w:p>
    <w:p w14:paraId="2285DA98" w14:textId="2AB32103" w:rsidR="002410A5" w:rsidRPr="00226413" w:rsidRDefault="002410A5" w:rsidP="002410A5">
      <w:pPr>
        <w:rPr>
          <w:rFonts w:ascii="Calibri" w:hAnsi="Calibri" w:cs="Calibri"/>
          <w:color w:val="000000" w:themeColor="text1"/>
        </w:rPr>
      </w:pPr>
      <w:r w:rsidRPr="00226413">
        <w:rPr>
          <w:rFonts w:ascii="Calibri" w:hAnsi="Calibri" w:cs="Calibri"/>
          <w:color w:val="000000" w:themeColor="text1"/>
        </w:rPr>
        <w:t>SMEs should also look to understand if standards, or accreditations are required to provide their specific product or service to nuclear (ISO, BSE etc). Schemes such as Nuclear AMRC’s Fit for Nuclear can assist (</w:t>
      </w:r>
      <w:hyperlink r:id="rId13" w:history="1">
        <w:r w:rsidRPr="00226413">
          <w:rPr>
            <w:rStyle w:val="Hyperlink"/>
            <w:rFonts w:ascii="Calibri" w:hAnsi="Calibri" w:cs="Calibri"/>
            <w:color w:val="000000" w:themeColor="text1"/>
          </w:rPr>
          <w:t>https://namrc.co.uk/services/f4n/</w:t>
        </w:r>
      </w:hyperlink>
      <w:r w:rsidRPr="00226413">
        <w:rPr>
          <w:rFonts w:ascii="Calibri" w:hAnsi="Calibri" w:cs="Calibri"/>
          <w:color w:val="000000" w:themeColor="text1"/>
        </w:rPr>
        <w:t>), and partner organisations may be able to advise. In some circumstances there may also be requirements to hold specific business security certificates (including Cyber Essentials)</w:t>
      </w:r>
      <w:r w:rsidR="008826B7">
        <w:rPr>
          <w:rFonts w:ascii="Calibri" w:hAnsi="Calibri" w:cs="Calibri"/>
          <w:color w:val="000000" w:themeColor="text1"/>
        </w:rPr>
        <w:t xml:space="preserve"> and also to have staff security vetted</w:t>
      </w:r>
      <w:r w:rsidRPr="00226413">
        <w:rPr>
          <w:rFonts w:ascii="Calibri" w:hAnsi="Calibri" w:cs="Calibri"/>
          <w:color w:val="000000" w:themeColor="text1"/>
        </w:rPr>
        <w:t xml:space="preserve">.  </w:t>
      </w:r>
    </w:p>
    <w:p w14:paraId="072999E1" w14:textId="522484EF" w:rsidR="00727D9E" w:rsidRPr="00226413" w:rsidRDefault="00727D9E" w:rsidP="007827A1">
      <w:pPr>
        <w:pStyle w:val="Heading2"/>
        <w:rPr>
          <w:rFonts w:ascii="Calibri" w:hAnsi="Calibri" w:cs="Calibri"/>
          <w:color w:val="000000" w:themeColor="text1"/>
        </w:rPr>
      </w:pPr>
      <w:r w:rsidRPr="00226413">
        <w:rPr>
          <w:rFonts w:ascii="Calibri" w:hAnsi="Calibri" w:cs="Calibri"/>
          <w:color w:val="000000" w:themeColor="text1"/>
        </w:rPr>
        <w:t>Industry Bodies</w:t>
      </w:r>
    </w:p>
    <w:p w14:paraId="6200F978" w14:textId="67BAD872" w:rsidR="00727D9E" w:rsidRPr="00226413" w:rsidRDefault="00727D9E" w:rsidP="00727D9E">
      <w:pPr>
        <w:rPr>
          <w:rFonts w:ascii="Calibri" w:hAnsi="Calibri" w:cs="Calibri"/>
          <w:color w:val="000000" w:themeColor="text1"/>
        </w:rPr>
      </w:pPr>
      <w:r w:rsidRPr="00226413">
        <w:rPr>
          <w:rFonts w:ascii="Calibri" w:hAnsi="Calibri" w:cs="Calibri"/>
          <w:color w:val="000000" w:themeColor="text1"/>
        </w:rPr>
        <w:t xml:space="preserve">To be successful in securing decommissioning contracts, gathering intelligence and forming alliances with complimentary companies is essential. </w:t>
      </w:r>
      <w:r w:rsidR="00B321E8">
        <w:rPr>
          <w:rFonts w:ascii="Calibri" w:hAnsi="Calibri" w:cs="Calibri"/>
          <w:color w:val="000000" w:themeColor="text1"/>
        </w:rPr>
        <w:t xml:space="preserve">To this end effective networking is essential. </w:t>
      </w:r>
      <w:r w:rsidRPr="00226413">
        <w:rPr>
          <w:rFonts w:ascii="Calibri" w:hAnsi="Calibri" w:cs="Calibri"/>
          <w:color w:val="000000" w:themeColor="text1"/>
        </w:rPr>
        <w:t xml:space="preserve">There are a number of </w:t>
      </w:r>
      <w:r w:rsidR="008826B7">
        <w:rPr>
          <w:rFonts w:ascii="Calibri" w:hAnsi="Calibri" w:cs="Calibri"/>
          <w:color w:val="000000" w:themeColor="text1"/>
        </w:rPr>
        <w:t xml:space="preserve">good </w:t>
      </w:r>
      <w:r w:rsidRPr="00226413">
        <w:rPr>
          <w:rFonts w:ascii="Calibri" w:hAnsi="Calibri" w:cs="Calibri"/>
          <w:color w:val="000000" w:themeColor="text1"/>
        </w:rPr>
        <w:t xml:space="preserve">industry bodies </w:t>
      </w:r>
      <w:r w:rsidR="008826B7">
        <w:rPr>
          <w:rFonts w:ascii="Calibri" w:hAnsi="Calibri" w:cs="Calibri"/>
          <w:color w:val="000000" w:themeColor="text1"/>
        </w:rPr>
        <w:t xml:space="preserve">that have </w:t>
      </w:r>
      <w:r w:rsidR="00CE785C" w:rsidRPr="00226413">
        <w:rPr>
          <w:rFonts w:ascii="Calibri" w:hAnsi="Calibri" w:cs="Calibri"/>
          <w:color w:val="000000" w:themeColor="text1"/>
        </w:rPr>
        <w:t>developed</w:t>
      </w:r>
      <w:r w:rsidRPr="00226413">
        <w:rPr>
          <w:rFonts w:ascii="Calibri" w:hAnsi="Calibri" w:cs="Calibri"/>
          <w:color w:val="000000" w:themeColor="text1"/>
        </w:rPr>
        <w:t xml:space="preserve"> to facilitate this, both in </w:t>
      </w:r>
      <w:r w:rsidR="00B321E8">
        <w:rPr>
          <w:rFonts w:ascii="Calibri" w:hAnsi="Calibri" w:cs="Calibri"/>
          <w:color w:val="000000" w:themeColor="text1"/>
        </w:rPr>
        <w:t>W</w:t>
      </w:r>
      <w:r w:rsidRPr="00226413">
        <w:rPr>
          <w:rFonts w:ascii="Calibri" w:hAnsi="Calibri" w:cs="Calibri"/>
          <w:color w:val="000000" w:themeColor="text1"/>
        </w:rPr>
        <w:t xml:space="preserve">ales and across the UK nuclear supply chain. </w:t>
      </w:r>
      <w:r w:rsidR="008826B7">
        <w:rPr>
          <w:rFonts w:ascii="Calibri" w:hAnsi="Calibri" w:cs="Calibri"/>
          <w:color w:val="000000" w:themeColor="text1"/>
        </w:rPr>
        <w:t xml:space="preserve">The Wales Nuclear Forum was set up to provide cost effective support to members and nationally the Nuclear Industry Association provides an excellent platform too. </w:t>
      </w:r>
      <w:r w:rsidRPr="00226413">
        <w:rPr>
          <w:rFonts w:ascii="Calibri" w:hAnsi="Calibri" w:cs="Calibri"/>
          <w:color w:val="000000" w:themeColor="text1"/>
        </w:rPr>
        <w:t xml:space="preserve">In the UK </w:t>
      </w:r>
      <w:r w:rsidR="008826B7">
        <w:rPr>
          <w:rFonts w:ascii="Calibri" w:hAnsi="Calibri" w:cs="Calibri"/>
          <w:color w:val="000000" w:themeColor="text1"/>
        </w:rPr>
        <w:t xml:space="preserve">industry bodies </w:t>
      </w:r>
      <w:r w:rsidRPr="00226413">
        <w:rPr>
          <w:rFonts w:ascii="Calibri" w:hAnsi="Calibri" w:cs="Calibri"/>
          <w:color w:val="000000" w:themeColor="text1"/>
        </w:rPr>
        <w:t>include but are not limited to:</w:t>
      </w:r>
    </w:p>
    <w:p w14:paraId="7B1A8E8C" w14:textId="1185D18F" w:rsidR="00CE785C" w:rsidRPr="00226413" w:rsidRDefault="00CE785C" w:rsidP="00C05AE8">
      <w:pPr>
        <w:pStyle w:val="Caption"/>
        <w:keepNext/>
        <w:rPr>
          <w:rFonts w:ascii="Calibri" w:hAnsi="Calibri" w:cs="Calibri"/>
          <w:color w:val="000000" w:themeColor="text1"/>
        </w:rPr>
      </w:pPr>
      <w:r w:rsidRPr="00226413">
        <w:rPr>
          <w:rFonts w:ascii="Calibri" w:hAnsi="Calibri" w:cs="Calibri"/>
          <w:color w:val="000000" w:themeColor="text1"/>
        </w:rPr>
        <w:lastRenderedPageBreak/>
        <w:t xml:space="preserve">Table </w:t>
      </w:r>
      <w:r w:rsidR="00C20E31" w:rsidRPr="00226413">
        <w:rPr>
          <w:rFonts w:ascii="Calibri" w:hAnsi="Calibri" w:cs="Calibri"/>
          <w:color w:val="000000" w:themeColor="text1"/>
        </w:rPr>
        <w:fldChar w:fldCharType="begin"/>
      </w:r>
      <w:r w:rsidR="00C20E31" w:rsidRPr="00226413">
        <w:rPr>
          <w:rFonts w:ascii="Calibri" w:hAnsi="Calibri" w:cs="Calibri"/>
          <w:color w:val="000000" w:themeColor="text1"/>
        </w:rPr>
        <w:instrText xml:space="preserve"> SEQ Table \* ARABIC </w:instrText>
      </w:r>
      <w:r w:rsidR="00C20E31" w:rsidRPr="00226413">
        <w:rPr>
          <w:rFonts w:ascii="Calibri" w:hAnsi="Calibri" w:cs="Calibri"/>
          <w:color w:val="000000" w:themeColor="text1"/>
        </w:rPr>
        <w:fldChar w:fldCharType="separate"/>
      </w:r>
      <w:r w:rsidR="00637348" w:rsidRPr="00226413">
        <w:rPr>
          <w:rFonts w:ascii="Calibri" w:hAnsi="Calibri" w:cs="Calibri"/>
          <w:noProof/>
          <w:color w:val="000000" w:themeColor="text1"/>
        </w:rPr>
        <w:t>2</w:t>
      </w:r>
      <w:r w:rsidR="00C20E31" w:rsidRPr="00226413">
        <w:rPr>
          <w:rFonts w:ascii="Calibri" w:hAnsi="Calibri" w:cs="Calibri"/>
          <w:noProof/>
          <w:color w:val="000000" w:themeColor="text1"/>
        </w:rPr>
        <w:fldChar w:fldCharType="end"/>
      </w:r>
      <w:r w:rsidRPr="00226413">
        <w:rPr>
          <w:rFonts w:ascii="Calibri" w:hAnsi="Calibri" w:cs="Calibri"/>
          <w:color w:val="000000" w:themeColor="text1"/>
        </w:rPr>
        <w:t>: Key Industry Bodies</w:t>
      </w:r>
    </w:p>
    <w:tbl>
      <w:tblPr>
        <w:tblStyle w:val="TableGrid"/>
        <w:tblW w:w="0" w:type="auto"/>
        <w:tblInd w:w="-5" w:type="dxa"/>
        <w:tblLook w:val="04A0" w:firstRow="1" w:lastRow="0" w:firstColumn="1" w:lastColumn="0" w:noHBand="0" w:noVBand="1"/>
      </w:tblPr>
      <w:tblGrid>
        <w:gridCol w:w="4962"/>
        <w:gridCol w:w="4677"/>
      </w:tblGrid>
      <w:tr w:rsidR="00226413" w:rsidRPr="00226413" w14:paraId="3A0AFAC4" w14:textId="77777777" w:rsidTr="00C05AE8">
        <w:tc>
          <w:tcPr>
            <w:tcW w:w="4962" w:type="dxa"/>
            <w:shd w:val="clear" w:color="auto" w:fill="1AB39F" w:themeFill="accent6"/>
          </w:tcPr>
          <w:p w14:paraId="1402FD5B" w14:textId="77777777" w:rsidR="00CE785C" w:rsidRPr="00226413" w:rsidRDefault="00CE785C" w:rsidP="00A61851">
            <w:pPr>
              <w:rPr>
                <w:rFonts w:ascii="Calibri" w:hAnsi="Calibri" w:cs="Calibri"/>
                <w:b/>
                <w:bCs/>
                <w:color w:val="000000" w:themeColor="text1"/>
              </w:rPr>
            </w:pPr>
            <w:r w:rsidRPr="00226413">
              <w:rPr>
                <w:rFonts w:ascii="Calibri" w:hAnsi="Calibri" w:cs="Calibri"/>
                <w:b/>
                <w:bCs/>
                <w:color w:val="000000" w:themeColor="text1"/>
              </w:rPr>
              <w:t>Company</w:t>
            </w:r>
          </w:p>
        </w:tc>
        <w:tc>
          <w:tcPr>
            <w:tcW w:w="4677" w:type="dxa"/>
            <w:shd w:val="clear" w:color="auto" w:fill="1AB39F" w:themeFill="accent6"/>
          </w:tcPr>
          <w:p w14:paraId="51BE569D" w14:textId="77777777" w:rsidR="00CE785C" w:rsidRPr="00226413" w:rsidRDefault="00CE785C" w:rsidP="00A61851">
            <w:pPr>
              <w:rPr>
                <w:rFonts w:ascii="Calibri" w:hAnsi="Calibri" w:cs="Calibri"/>
                <w:b/>
                <w:bCs/>
                <w:color w:val="000000" w:themeColor="text1"/>
              </w:rPr>
            </w:pPr>
            <w:r w:rsidRPr="00226413">
              <w:rPr>
                <w:rFonts w:ascii="Calibri" w:hAnsi="Calibri" w:cs="Calibri"/>
                <w:b/>
                <w:bCs/>
                <w:color w:val="000000" w:themeColor="text1"/>
              </w:rPr>
              <w:t>Website</w:t>
            </w:r>
          </w:p>
        </w:tc>
      </w:tr>
      <w:tr w:rsidR="00226413" w:rsidRPr="00226413" w14:paraId="7E2ABC58" w14:textId="77777777" w:rsidTr="00C05AE8">
        <w:tc>
          <w:tcPr>
            <w:tcW w:w="4962" w:type="dxa"/>
          </w:tcPr>
          <w:p w14:paraId="5242FFBA" w14:textId="7DA2CC23" w:rsidR="00CE785C" w:rsidRPr="00226413" w:rsidRDefault="00CE785C" w:rsidP="00A61851">
            <w:pPr>
              <w:rPr>
                <w:rFonts w:ascii="Calibri" w:hAnsi="Calibri" w:cs="Calibri"/>
                <w:color w:val="000000" w:themeColor="text1"/>
                <w:highlight w:val="yellow"/>
              </w:rPr>
            </w:pPr>
            <w:r w:rsidRPr="00226413">
              <w:rPr>
                <w:rFonts w:ascii="Calibri" w:hAnsi="Calibri" w:cs="Calibri"/>
                <w:color w:val="000000" w:themeColor="text1"/>
              </w:rPr>
              <w:t>Nuclear Industry Association</w:t>
            </w:r>
          </w:p>
        </w:tc>
        <w:tc>
          <w:tcPr>
            <w:tcW w:w="4677" w:type="dxa"/>
          </w:tcPr>
          <w:p w14:paraId="6F596A32" w14:textId="1D3BA59A" w:rsidR="00CE785C" w:rsidRPr="00226413" w:rsidRDefault="00CE785C" w:rsidP="00A61851">
            <w:pPr>
              <w:rPr>
                <w:rFonts w:ascii="Calibri" w:hAnsi="Calibri" w:cs="Calibri"/>
                <w:color w:val="000000" w:themeColor="text1"/>
                <w:highlight w:val="yellow"/>
              </w:rPr>
            </w:pPr>
            <w:r w:rsidRPr="00226413">
              <w:rPr>
                <w:rFonts w:ascii="Calibri" w:hAnsi="Calibri" w:cs="Calibri"/>
                <w:color w:val="000000" w:themeColor="text1"/>
              </w:rPr>
              <w:t>https://www.niauk.org</w:t>
            </w:r>
          </w:p>
        </w:tc>
      </w:tr>
      <w:tr w:rsidR="00B321E8" w:rsidRPr="00226413" w14:paraId="35E7FD71" w14:textId="77777777" w:rsidTr="00C05AE8">
        <w:tc>
          <w:tcPr>
            <w:tcW w:w="4962" w:type="dxa"/>
          </w:tcPr>
          <w:p w14:paraId="488876B3" w14:textId="48E70693"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Northern Nuclear Alliance</w:t>
            </w:r>
          </w:p>
        </w:tc>
        <w:tc>
          <w:tcPr>
            <w:tcW w:w="4677" w:type="dxa"/>
          </w:tcPr>
          <w:p w14:paraId="363E9F3F" w14:textId="1BCCF30A"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w:t>
            </w:r>
            <w:r w:rsidR="00C05AE8" w:rsidRPr="00C05AE8">
              <w:rPr>
                <w:rFonts w:ascii="Calibri" w:hAnsi="Calibri" w:cs="Calibri"/>
                <w:color w:val="000000" w:themeColor="text1"/>
              </w:rPr>
              <w:t>nuclearalliance</w:t>
            </w:r>
            <w:r w:rsidR="00C05AE8">
              <w:rPr>
                <w:rFonts w:ascii="Calibri" w:hAnsi="Calibri" w:cs="Calibri"/>
                <w:color w:val="000000" w:themeColor="text1"/>
              </w:rPr>
              <w:t>.uk</w:t>
            </w:r>
          </w:p>
        </w:tc>
      </w:tr>
      <w:tr w:rsidR="00B321E8" w:rsidRPr="00226413" w14:paraId="3BC4A486" w14:textId="77777777" w:rsidTr="00C05AE8">
        <w:tc>
          <w:tcPr>
            <w:tcW w:w="4962" w:type="dxa"/>
          </w:tcPr>
          <w:p w14:paraId="69878C2C" w14:textId="2AB7DC52" w:rsidR="00B321E8" w:rsidRPr="00226413" w:rsidRDefault="00B321E8" w:rsidP="00B321E8">
            <w:pPr>
              <w:rPr>
                <w:rFonts w:ascii="Calibri" w:hAnsi="Calibri" w:cs="Calibri"/>
                <w:color w:val="000000" w:themeColor="text1"/>
              </w:rPr>
            </w:pPr>
            <w:r w:rsidRPr="00226413">
              <w:rPr>
                <w:rFonts w:ascii="Calibri" w:hAnsi="Calibri" w:cs="Calibri"/>
                <w:color w:val="000000" w:themeColor="text1"/>
              </w:rPr>
              <w:t>Nuclear AMRC</w:t>
            </w:r>
          </w:p>
        </w:tc>
        <w:tc>
          <w:tcPr>
            <w:tcW w:w="4677" w:type="dxa"/>
          </w:tcPr>
          <w:p w14:paraId="101975B0" w14:textId="0FA65117"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https://www.n</w:t>
            </w:r>
            <w:r w:rsidR="00C05AE8">
              <w:rPr>
                <w:rFonts w:ascii="Calibri" w:hAnsi="Calibri" w:cs="Calibri"/>
                <w:color w:val="000000" w:themeColor="text1"/>
              </w:rPr>
              <w:t>amrc.co.uk</w:t>
            </w:r>
          </w:p>
        </w:tc>
      </w:tr>
      <w:tr w:rsidR="00B321E8" w:rsidRPr="00226413" w14:paraId="1C2521F1" w14:textId="77777777" w:rsidTr="00C05AE8">
        <w:tc>
          <w:tcPr>
            <w:tcW w:w="4962" w:type="dxa"/>
          </w:tcPr>
          <w:p w14:paraId="1FF29917" w14:textId="4DBC03DC"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Snowdonia Enterprise Zone</w:t>
            </w:r>
          </w:p>
        </w:tc>
        <w:tc>
          <w:tcPr>
            <w:tcW w:w="4677" w:type="dxa"/>
          </w:tcPr>
          <w:p w14:paraId="38E7D44F" w14:textId="1F7D763E"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w:t>
            </w:r>
            <w:r w:rsidR="00C05AE8">
              <w:rPr>
                <w:rFonts w:ascii="Calibri" w:hAnsi="Calibri" w:cs="Calibri"/>
                <w:color w:val="000000" w:themeColor="text1"/>
              </w:rPr>
              <w:t>businesswales.gov.wales</w:t>
            </w:r>
          </w:p>
        </w:tc>
      </w:tr>
      <w:tr w:rsidR="00B321E8" w:rsidRPr="00226413" w14:paraId="46798B90" w14:textId="77777777" w:rsidTr="00C05AE8">
        <w:tc>
          <w:tcPr>
            <w:tcW w:w="4962" w:type="dxa"/>
          </w:tcPr>
          <w:p w14:paraId="5793CEB3" w14:textId="7AC1B9F9"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Wales Nuclear Forum</w:t>
            </w:r>
          </w:p>
        </w:tc>
        <w:tc>
          <w:tcPr>
            <w:tcW w:w="4677" w:type="dxa"/>
          </w:tcPr>
          <w:p w14:paraId="5C6D930D" w14:textId="58271FE5" w:rsidR="00B321E8" w:rsidRPr="00226413" w:rsidRDefault="00B321E8" w:rsidP="00B321E8">
            <w:pPr>
              <w:rPr>
                <w:rFonts w:ascii="Calibri" w:hAnsi="Calibri" w:cs="Calibri"/>
                <w:color w:val="000000" w:themeColor="text1"/>
                <w:highlight w:val="yellow"/>
              </w:rPr>
            </w:pPr>
            <w:r w:rsidRPr="00226413">
              <w:rPr>
                <w:rFonts w:ascii="Calibri" w:hAnsi="Calibri" w:cs="Calibri"/>
                <w:color w:val="000000" w:themeColor="text1"/>
              </w:rPr>
              <w:t>https://www.</w:t>
            </w:r>
            <w:r w:rsidR="00C05AE8">
              <w:rPr>
                <w:rFonts w:ascii="Calibri" w:hAnsi="Calibri" w:cs="Calibri"/>
                <w:color w:val="000000" w:themeColor="text1"/>
              </w:rPr>
              <w:t>w</w:t>
            </w:r>
            <w:r w:rsidR="00C05AE8" w:rsidRPr="00226413">
              <w:rPr>
                <w:rFonts w:ascii="Calibri" w:hAnsi="Calibri" w:cs="Calibri"/>
                <w:color w:val="000000" w:themeColor="text1"/>
              </w:rPr>
              <w:t>ales</w:t>
            </w:r>
            <w:r w:rsidR="00C05AE8">
              <w:rPr>
                <w:rFonts w:ascii="Calibri" w:hAnsi="Calibri" w:cs="Calibri"/>
                <w:color w:val="000000" w:themeColor="text1"/>
              </w:rPr>
              <w:t>n</w:t>
            </w:r>
            <w:r w:rsidR="00C05AE8" w:rsidRPr="00226413">
              <w:rPr>
                <w:rFonts w:ascii="Calibri" w:hAnsi="Calibri" w:cs="Calibri"/>
                <w:color w:val="000000" w:themeColor="text1"/>
              </w:rPr>
              <w:t>uclear</w:t>
            </w:r>
            <w:r w:rsidR="00C05AE8">
              <w:rPr>
                <w:rFonts w:ascii="Calibri" w:hAnsi="Calibri" w:cs="Calibri"/>
                <w:color w:val="000000" w:themeColor="text1"/>
              </w:rPr>
              <w:t>f</w:t>
            </w:r>
            <w:r w:rsidR="00C05AE8" w:rsidRPr="00226413">
              <w:rPr>
                <w:rFonts w:ascii="Calibri" w:hAnsi="Calibri" w:cs="Calibri"/>
                <w:color w:val="000000" w:themeColor="text1"/>
              </w:rPr>
              <w:t>orum</w:t>
            </w:r>
            <w:r w:rsidR="00C05AE8">
              <w:rPr>
                <w:rFonts w:ascii="Calibri" w:hAnsi="Calibri" w:cs="Calibri"/>
                <w:color w:val="000000" w:themeColor="text1"/>
              </w:rPr>
              <w:t>.com</w:t>
            </w:r>
          </w:p>
        </w:tc>
      </w:tr>
    </w:tbl>
    <w:p w14:paraId="70F277A2" w14:textId="114B2F63" w:rsidR="00C6554A" w:rsidRPr="00226413" w:rsidRDefault="00F319BE" w:rsidP="00CE785C">
      <w:pPr>
        <w:pStyle w:val="Title"/>
        <w:jc w:val="left"/>
        <w:rPr>
          <w:rFonts w:ascii="Calibri" w:hAnsi="Calibri" w:cs="Calibri"/>
          <w:color w:val="000000" w:themeColor="text1"/>
        </w:rPr>
      </w:pPr>
      <w:r w:rsidRPr="00226413">
        <w:rPr>
          <w:rFonts w:ascii="Calibri" w:hAnsi="Calibri" w:cs="Calibri"/>
          <w:color w:val="000000" w:themeColor="text1"/>
        </w:rPr>
        <w:t xml:space="preserve">Section </w:t>
      </w:r>
      <w:r w:rsidR="00EB4572" w:rsidRPr="00226413">
        <w:rPr>
          <w:rFonts w:ascii="Calibri" w:hAnsi="Calibri" w:cs="Calibri"/>
          <w:color w:val="000000" w:themeColor="text1"/>
        </w:rPr>
        <w:t>Three</w:t>
      </w:r>
      <w:r w:rsidRPr="00226413">
        <w:rPr>
          <w:rFonts w:ascii="Calibri" w:hAnsi="Calibri" w:cs="Calibri"/>
          <w:color w:val="000000" w:themeColor="text1"/>
        </w:rPr>
        <w:t xml:space="preserve">: </w:t>
      </w:r>
      <w:r w:rsidR="00EB4572" w:rsidRPr="00226413">
        <w:rPr>
          <w:rFonts w:ascii="Calibri" w:hAnsi="Calibri" w:cs="Calibri"/>
          <w:color w:val="000000" w:themeColor="text1"/>
        </w:rPr>
        <w:t>Magnox Wales Opportunities</w:t>
      </w:r>
    </w:p>
    <w:p w14:paraId="778999D6" w14:textId="44E843C7" w:rsidR="002C74C0" w:rsidRPr="00226413" w:rsidRDefault="007827A1" w:rsidP="00F319BE">
      <w:pPr>
        <w:pStyle w:val="Heading1"/>
        <w:rPr>
          <w:rFonts w:ascii="Calibri" w:hAnsi="Calibri" w:cs="Calibri"/>
          <w:color w:val="000000" w:themeColor="text1"/>
        </w:rPr>
      </w:pPr>
      <w:r w:rsidRPr="00226413">
        <w:rPr>
          <w:rFonts w:ascii="Calibri" w:hAnsi="Calibri" w:cs="Calibri"/>
          <w:color w:val="000000" w:themeColor="text1"/>
        </w:rPr>
        <w:t xml:space="preserve">3.1 </w:t>
      </w:r>
      <w:r w:rsidR="00F319BE" w:rsidRPr="00226413">
        <w:rPr>
          <w:rFonts w:ascii="Calibri" w:hAnsi="Calibri" w:cs="Calibri"/>
          <w:color w:val="000000" w:themeColor="text1"/>
        </w:rPr>
        <w:t>MAGNOX</w:t>
      </w:r>
    </w:p>
    <w:p w14:paraId="090DEC31" w14:textId="3B6B6A16" w:rsidR="00F319BE" w:rsidRPr="00226413" w:rsidRDefault="00F319BE" w:rsidP="00F319BE">
      <w:pPr>
        <w:rPr>
          <w:rFonts w:ascii="Calibri" w:hAnsi="Calibri" w:cs="Calibri"/>
          <w:color w:val="000000" w:themeColor="text1"/>
        </w:rPr>
      </w:pPr>
      <w:r w:rsidRPr="00226413">
        <w:rPr>
          <w:rFonts w:ascii="Calibri" w:hAnsi="Calibri" w:cs="Calibri"/>
          <w:color w:val="000000" w:themeColor="text1"/>
        </w:rPr>
        <w:t xml:space="preserve">Magnox type nuclear reactors, were the first generation of nuclear reactors built in the UK. They were graphite moderated, gas cooled and used natural uranium as a fuel. </w:t>
      </w:r>
    </w:p>
    <w:p w14:paraId="39B85D43" w14:textId="2B86925F" w:rsidR="0047494A" w:rsidRPr="00226413" w:rsidRDefault="00F319BE" w:rsidP="00F319BE">
      <w:pPr>
        <w:rPr>
          <w:rFonts w:ascii="Calibri" w:hAnsi="Calibri" w:cs="Calibri"/>
          <w:color w:val="000000" w:themeColor="text1"/>
        </w:rPr>
      </w:pPr>
      <w:r w:rsidRPr="00226413">
        <w:rPr>
          <w:rFonts w:ascii="Calibri" w:hAnsi="Calibri" w:cs="Calibri"/>
          <w:color w:val="000000" w:themeColor="text1"/>
        </w:rPr>
        <w:t>In total, 22 Magnox reactors across 10 sites were built between 1959-1971, with each reactor having slightly modified design</w:t>
      </w:r>
      <w:r w:rsidR="008826B7">
        <w:rPr>
          <w:rFonts w:ascii="Calibri" w:hAnsi="Calibri" w:cs="Calibri"/>
          <w:color w:val="000000" w:themeColor="text1"/>
        </w:rPr>
        <w:t>s</w:t>
      </w:r>
      <w:r w:rsidRPr="00226413">
        <w:rPr>
          <w:rFonts w:ascii="Calibri" w:hAnsi="Calibri" w:cs="Calibri"/>
          <w:color w:val="000000" w:themeColor="text1"/>
        </w:rPr>
        <w:t xml:space="preserve">. As a result, a standard ‘one size fits all’ approach to decommissioning is not possible across the fleet. Instead, reactors </w:t>
      </w:r>
      <w:r w:rsidR="00CE785C" w:rsidRPr="00226413">
        <w:rPr>
          <w:rFonts w:ascii="Calibri" w:hAnsi="Calibri" w:cs="Calibri"/>
          <w:color w:val="000000" w:themeColor="text1"/>
        </w:rPr>
        <w:t>will be</w:t>
      </w:r>
      <w:r w:rsidRPr="00226413">
        <w:rPr>
          <w:rFonts w:ascii="Calibri" w:hAnsi="Calibri" w:cs="Calibri"/>
          <w:color w:val="000000" w:themeColor="text1"/>
        </w:rPr>
        <w:t xml:space="preserve"> decommissioned sequentially, rather than in unison. This allows Magnox Ltd to operate a ‘lessons learned’ approach to decommissioning</w:t>
      </w:r>
      <w:r w:rsidR="008826B7">
        <w:rPr>
          <w:rFonts w:ascii="Calibri" w:hAnsi="Calibri" w:cs="Calibri"/>
          <w:color w:val="000000" w:themeColor="text1"/>
        </w:rPr>
        <w:t xml:space="preserve"> as projects progress</w:t>
      </w:r>
      <w:r w:rsidRPr="00226413">
        <w:rPr>
          <w:rFonts w:ascii="Calibri" w:hAnsi="Calibri" w:cs="Calibri"/>
          <w:color w:val="000000" w:themeColor="text1"/>
        </w:rPr>
        <w:t>. There has been a transition in decommissioning strategy for the Magnox fleet</w:t>
      </w:r>
      <w:r w:rsidR="0047494A" w:rsidRPr="00226413">
        <w:rPr>
          <w:rFonts w:ascii="Calibri" w:hAnsi="Calibri" w:cs="Calibri"/>
          <w:color w:val="000000" w:themeColor="text1"/>
        </w:rPr>
        <w:t>:</w:t>
      </w:r>
    </w:p>
    <w:p w14:paraId="1ACF99AB" w14:textId="77777777" w:rsidR="0047494A" w:rsidRPr="00226413" w:rsidRDefault="00F319BE" w:rsidP="0047494A">
      <w:pPr>
        <w:pStyle w:val="ListParagraph"/>
        <w:numPr>
          <w:ilvl w:val="0"/>
          <w:numId w:val="20"/>
        </w:numPr>
        <w:rPr>
          <w:rFonts w:ascii="Calibri" w:hAnsi="Calibri" w:cs="Calibri"/>
          <w:color w:val="000000" w:themeColor="text1"/>
        </w:rPr>
      </w:pPr>
      <w:r w:rsidRPr="00226413">
        <w:rPr>
          <w:rFonts w:ascii="Calibri" w:hAnsi="Calibri" w:cs="Calibri"/>
          <w:color w:val="000000" w:themeColor="text1"/>
        </w:rPr>
        <w:t>The previous strategy for decommissioning Magnox reactor sites, known as</w:t>
      </w:r>
      <w:r w:rsidRPr="00226413">
        <w:rPr>
          <w:rFonts w:ascii="Calibri" w:hAnsi="Calibri" w:cs="Calibri"/>
          <w:b/>
          <w:bCs/>
          <w:color w:val="000000" w:themeColor="text1"/>
        </w:rPr>
        <w:t xml:space="preserve"> Care and Maintenance (C&amp;M)</w:t>
      </w:r>
      <w:r w:rsidRPr="00226413">
        <w:rPr>
          <w:rFonts w:ascii="Calibri" w:hAnsi="Calibri" w:cs="Calibri"/>
          <w:color w:val="000000" w:themeColor="text1"/>
        </w:rPr>
        <w:t xml:space="preserve"> was developed over 30 years ago and involved deferring reactor decommissioning at all sites for approximately 85 years from reactor shutdown. </w:t>
      </w:r>
    </w:p>
    <w:p w14:paraId="6B29E994" w14:textId="6EFFBDBF" w:rsidR="00F319BE" w:rsidRPr="00226413" w:rsidRDefault="00F319BE" w:rsidP="0047494A">
      <w:pPr>
        <w:pStyle w:val="ListParagraph"/>
        <w:numPr>
          <w:ilvl w:val="0"/>
          <w:numId w:val="20"/>
        </w:numPr>
        <w:rPr>
          <w:rFonts w:ascii="Calibri" w:hAnsi="Calibri" w:cs="Calibri"/>
          <w:color w:val="000000" w:themeColor="text1"/>
        </w:rPr>
      </w:pPr>
      <w:r w:rsidRPr="00226413">
        <w:rPr>
          <w:rFonts w:ascii="Calibri" w:hAnsi="Calibri" w:cs="Calibri"/>
          <w:color w:val="000000" w:themeColor="text1"/>
        </w:rPr>
        <w:t xml:space="preserve">The new </w:t>
      </w:r>
      <w:r w:rsidR="0047494A" w:rsidRPr="00226413">
        <w:rPr>
          <w:rFonts w:ascii="Calibri" w:hAnsi="Calibri" w:cs="Calibri"/>
          <w:color w:val="000000" w:themeColor="text1"/>
        </w:rPr>
        <w:t xml:space="preserve">Magnox decommissioning </w:t>
      </w:r>
      <w:r w:rsidRPr="00226413">
        <w:rPr>
          <w:rFonts w:ascii="Calibri" w:hAnsi="Calibri" w:cs="Calibri"/>
          <w:color w:val="000000" w:themeColor="text1"/>
        </w:rPr>
        <w:t xml:space="preserve">strategy </w:t>
      </w:r>
      <w:r w:rsidR="0047494A" w:rsidRPr="00226413">
        <w:rPr>
          <w:rFonts w:ascii="Calibri" w:hAnsi="Calibri" w:cs="Calibri"/>
          <w:color w:val="000000" w:themeColor="text1"/>
        </w:rPr>
        <w:t xml:space="preserve">is </w:t>
      </w:r>
      <w:r w:rsidRPr="00226413">
        <w:rPr>
          <w:rFonts w:ascii="Calibri" w:hAnsi="Calibri" w:cs="Calibri"/>
          <w:color w:val="000000" w:themeColor="text1"/>
        </w:rPr>
        <w:t xml:space="preserve">known as </w:t>
      </w:r>
      <w:r w:rsidRPr="00226413">
        <w:rPr>
          <w:rFonts w:ascii="Calibri" w:hAnsi="Calibri" w:cs="Calibri"/>
          <w:b/>
          <w:bCs/>
          <w:color w:val="000000" w:themeColor="text1"/>
        </w:rPr>
        <w:t xml:space="preserve">Rolling </w:t>
      </w:r>
      <w:r w:rsidR="00CE785C" w:rsidRPr="00226413">
        <w:rPr>
          <w:rFonts w:ascii="Calibri" w:hAnsi="Calibri" w:cs="Calibri"/>
          <w:b/>
          <w:bCs/>
          <w:color w:val="000000" w:themeColor="text1"/>
        </w:rPr>
        <w:t>Program</w:t>
      </w:r>
      <w:r w:rsidRPr="00226413">
        <w:rPr>
          <w:rFonts w:ascii="Calibri" w:hAnsi="Calibri" w:cs="Calibri"/>
          <w:b/>
          <w:bCs/>
          <w:color w:val="000000" w:themeColor="text1"/>
        </w:rPr>
        <w:t xml:space="preserve"> of </w:t>
      </w:r>
      <w:r w:rsidR="0047494A" w:rsidRPr="00226413">
        <w:rPr>
          <w:rFonts w:ascii="Calibri" w:hAnsi="Calibri" w:cs="Calibri"/>
          <w:b/>
          <w:bCs/>
          <w:color w:val="000000" w:themeColor="text1"/>
        </w:rPr>
        <w:t>Decommissioning</w:t>
      </w:r>
      <w:r w:rsidRPr="00226413">
        <w:rPr>
          <w:rFonts w:ascii="Calibri" w:hAnsi="Calibri" w:cs="Calibri"/>
          <w:b/>
          <w:bCs/>
          <w:color w:val="000000" w:themeColor="text1"/>
        </w:rPr>
        <w:t xml:space="preserve"> (RPOD/RPD)</w:t>
      </w:r>
      <w:r w:rsidR="0047494A" w:rsidRPr="00226413">
        <w:rPr>
          <w:rFonts w:ascii="Calibri" w:hAnsi="Calibri" w:cs="Calibri"/>
          <w:color w:val="000000" w:themeColor="text1"/>
        </w:rPr>
        <w:t>.</w:t>
      </w:r>
      <w:r w:rsidRPr="00226413">
        <w:rPr>
          <w:rFonts w:ascii="Calibri" w:hAnsi="Calibri" w:cs="Calibri"/>
          <w:color w:val="000000" w:themeColor="text1"/>
        </w:rPr>
        <w:t xml:space="preserve"> </w:t>
      </w:r>
      <w:r w:rsidR="00CE785C" w:rsidRPr="00226413">
        <w:rPr>
          <w:rFonts w:ascii="Calibri" w:hAnsi="Calibri" w:cs="Calibri"/>
          <w:color w:val="000000" w:themeColor="text1"/>
        </w:rPr>
        <w:t xml:space="preserve">This is a </w:t>
      </w:r>
      <w:r w:rsidR="00271C21" w:rsidRPr="00226413">
        <w:rPr>
          <w:rFonts w:ascii="Calibri" w:hAnsi="Calibri" w:cs="Calibri"/>
          <w:color w:val="000000" w:themeColor="text1"/>
        </w:rPr>
        <w:t>site-specific</w:t>
      </w:r>
      <w:r w:rsidR="00CE785C" w:rsidRPr="00226413">
        <w:rPr>
          <w:rFonts w:ascii="Calibri" w:hAnsi="Calibri" w:cs="Calibri"/>
          <w:color w:val="000000" w:themeColor="text1"/>
        </w:rPr>
        <w:t xml:space="preserve"> strategy </w:t>
      </w:r>
      <w:r w:rsidR="00271C21" w:rsidRPr="00226413">
        <w:rPr>
          <w:rFonts w:ascii="Calibri" w:hAnsi="Calibri" w:cs="Calibri"/>
          <w:color w:val="000000" w:themeColor="text1"/>
        </w:rPr>
        <w:t>and, in some cases,</w:t>
      </w:r>
      <w:r w:rsidR="00CE785C" w:rsidRPr="00226413">
        <w:rPr>
          <w:rFonts w:ascii="Calibri" w:hAnsi="Calibri" w:cs="Calibri"/>
          <w:color w:val="000000" w:themeColor="text1"/>
        </w:rPr>
        <w:t xml:space="preserve"> will result in decommissioning brought forward. </w:t>
      </w:r>
      <w:r w:rsidRPr="00226413">
        <w:rPr>
          <w:rFonts w:ascii="Calibri" w:hAnsi="Calibri" w:cs="Calibri"/>
          <w:color w:val="000000" w:themeColor="text1"/>
        </w:rPr>
        <w:t xml:space="preserve">The intention is that together the site-specific strategies will result in a rolling </w:t>
      </w:r>
      <w:r w:rsidR="00CE785C" w:rsidRPr="00226413">
        <w:rPr>
          <w:rFonts w:ascii="Calibri" w:hAnsi="Calibri" w:cs="Calibri"/>
          <w:color w:val="000000" w:themeColor="text1"/>
        </w:rPr>
        <w:t>program</w:t>
      </w:r>
      <w:r w:rsidRPr="00226413">
        <w:rPr>
          <w:rFonts w:ascii="Calibri" w:hAnsi="Calibri" w:cs="Calibri"/>
          <w:color w:val="000000" w:themeColor="text1"/>
        </w:rPr>
        <w:t xml:space="preserve"> of activity as the Magnox fleet is decommissioned. This will </w:t>
      </w:r>
      <w:r w:rsidR="0047494A" w:rsidRPr="00226413">
        <w:rPr>
          <w:rFonts w:ascii="Calibri" w:hAnsi="Calibri" w:cs="Calibri"/>
          <w:color w:val="000000" w:themeColor="text1"/>
        </w:rPr>
        <w:t>maximize</w:t>
      </w:r>
      <w:r w:rsidRPr="00226413">
        <w:rPr>
          <w:rFonts w:ascii="Calibri" w:hAnsi="Calibri" w:cs="Calibri"/>
          <w:color w:val="000000" w:themeColor="text1"/>
        </w:rPr>
        <w:t xml:space="preserve"> the opportunity for sharing lessons learned, developing and implementing new technologies and strengthening wider capability.</w:t>
      </w:r>
      <w:r w:rsidR="0047494A" w:rsidRPr="00226413">
        <w:rPr>
          <w:rFonts w:ascii="Calibri" w:hAnsi="Calibri" w:cs="Calibri"/>
          <w:color w:val="000000" w:themeColor="text1"/>
        </w:rPr>
        <w:t xml:space="preserve"> RPOD will also likely result in an increase in Magnox site expenditure in the medium term. </w:t>
      </w:r>
      <w:r w:rsidR="00CE785C" w:rsidRPr="00226413">
        <w:rPr>
          <w:rFonts w:ascii="Calibri" w:hAnsi="Calibri" w:cs="Calibri"/>
          <w:b/>
          <w:bCs/>
          <w:color w:val="000000" w:themeColor="text1"/>
        </w:rPr>
        <w:t>Trawsfynydd will be the first site in the RPOD program</w:t>
      </w:r>
      <w:r w:rsidR="00CE785C" w:rsidRPr="00226413">
        <w:rPr>
          <w:rFonts w:ascii="Calibri" w:hAnsi="Calibri" w:cs="Calibri"/>
          <w:color w:val="000000" w:themeColor="text1"/>
        </w:rPr>
        <w:t xml:space="preserve"> with planning and concept design work underway, and major decommissioning activities expected from the mid 2020’s.  </w:t>
      </w:r>
    </w:p>
    <w:p w14:paraId="03497F7F" w14:textId="288EF75A" w:rsidR="0047494A" w:rsidRPr="00226413" w:rsidRDefault="0047494A" w:rsidP="0047494A">
      <w:pPr>
        <w:pStyle w:val="Heading2"/>
        <w:rPr>
          <w:rFonts w:ascii="Calibri" w:hAnsi="Calibri" w:cs="Calibri"/>
          <w:color w:val="000000" w:themeColor="text1"/>
        </w:rPr>
      </w:pPr>
      <w:r w:rsidRPr="00226413">
        <w:rPr>
          <w:rFonts w:ascii="Calibri" w:hAnsi="Calibri" w:cs="Calibri"/>
          <w:color w:val="000000" w:themeColor="text1"/>
        </w:rPr>
        <w:t xml:space="preserve">Opportunities </w:t>
      </w:r>
      <w:r w:rsidR="008826B7">
        <w:rPr>
          <w:rFonts w:ascii="Calibri" w:hAnsi="Calibri" w:cs="Calibri"/>
          <w:color w:val="000000" w:themeColor="text1"/>
        </w:rPr>
        <w:t xml:space="preserve">and the </w:t>
      </w:r>
      <w:r w:rsidRPr="00226413">
        <w:rPr>
          <w:rFonts w:ascii="Calibri" w:hAnsi="Calibri" w:cs="Calibri"/>
          <w:color w:val="000000" w:themeColor="text1"/>
        </w:rPr>
        <w:t>Supply Chain</w:t>
      </w:r>
    </w:p>
    <w:p w14:paraId="35ACED00" w14:textId="23189977" w:rsidR="0047494A" w:rsidRPr="00226413" w:rsidRDefault="0047494A" w:rsidP="0047494A">
      <w:pPr>
        <w:rPr>
          <w:rFonts w:ascii="Calibri" w:hAnsi="Calibri" w:cs="Calibri"/>
          <w:color w:val="000000" w:themeColor="text1"/>
        </w:rPr>
      </w:pPr>
      <w:r w:rsidRPr="00226413">
        <w:rPr>
          <w:rFonts w:ascii="Calibri" w:hAnsi="Calibri" w:cs="Calibri"/>
          <w:color w:val="000000" w:themeColor="text1"/>
        </w:rPr>
        <w:t xml:space="preserve">Decommissioning of Magnox reactors is the </w:t>
      </w:r>
      <w:r w:rsidR="008826B7">
        <w:rPr>
          <w:rFonts w:ascii="Calibri" w:hAnsi="Calibri" w:cs="Calibri"/>
          <w:color w:val="000000" w:themeColor="text1"/>
        </w:rPr>
        <w:t xml:space="preserve">second </w:t>
      </w:r>
      <w:r w:rsidRPr="00226413">
        <w:rPr>
          <w:rFonts w:ascii="Calibri" w:hAnsi="Calibri" w:cs="Calibri"/>
          <w:color w:val="000000" w:themeColor="text1"/>
        </w:rPr>
        <w:t>most costly activity on the NDA estate, with an expenditure of around £500m per year. Over the entire lifetime of the Magnox fleet decommissioning is expected to cost around £20b.</w:t>
      </w:r>
    </w:p>
    <w:p w14:paraId="03AD7260" w14:textId="77777777" w:rsidR="00FB0F32" w:rsidRDefault="0047494A" w:rsidP="0047494A">
      <w:pPr>
        <w:rPr>
          <w:rFonts w:ascii="Calibri" w:hAnsi="Calibri" w:cs="Calibri"/>
          <w:color w:val="000000" w:themeColor="text1"/>
        </w:rPr>
      </w:pPr>
      <w:r w:rsidRPr="00226413">
        <w:rPr>
          <w:rFonts w:ascii="Calibri" w:hAnsi="Calibri" w:cs="Calibri"/>
          <w:color w:val="000000" w:themeColor="text1"/>
        </w:rPr>
        <w:lastRenderedPageBreak/>
        <w:t>Magnox Ltd publishes quarterly procurement plans detailing forthcoming tenders a</w:t>
      </w:r>
      <w:r w:rsidR="008826B7">
        <w:rPr>
          <w:rFonts w:ascii="Calibri" w:hAnsi="Calibri" w:cs="Calibri"/>
          <w:color w:val="000000" w:themeColor="text1"/>
        </w:rPr>
        <w:t xml:space="preserve">s well as </w:t>
      </w:r>
      <w:r w:rsidRPr="00226413">
        <w:rPr>
          <w:rFonts w:ascii="Calibri" w:hAnsi="Calibri" w:cs="Calibri"/>
          <w:color w:val="000000" w:themeColor="text1"/>
        </w:rPr>
        <w:t xml:space="preserve">recent awards. Large framework contracts are most common on the Magnox estate, with contract values regularly exceeding £10m. Details of </w:t>
      </w:r>
      <w:r w:rsidR="00FB0F32" w:rsidRPr="00FB0F32">
        <w:rPr>
          <w:rFonts w:ascii="Calibri" w:hAnsi="Calibri" w:cs="Calibri"/>
          <w:i/>
          <w:iCs/>
          <w:color w:val="000000" w:themeColor="text1"/>
        </w:rPr>
        <w:t>some</w:t>
      </w:r>
      <w:r w:rsidR="00FB0F32">
        <w:rPr>
          <w:rFonts w:ascii="Calibri" w:hAnsi="Calibri" w:cs="Calibri"/>
          <w:color w:val="000000" w:themeColor="text1"/>
        </w:rPr>
        <w:t xml:space="preserve"> </w:t>
      </w:r>
      <w:r w:rsidRPr="00226413">
        <w:rPr>
          <w:rFonts w:ascii="Calibri" w:hAnsi="Calibri" w:cs="Calibri"/>
          <w:color w:val="000000" w:themeColor="text1"/>
        </w:rPr>
        <w:t xml:space="preserve">upcoming contracts and opportunities at each Magnox site in Wales </w:t>
      </w:r>
      <w:r w:rsidR="00FB0F32">
        <w:rPr>
          <w:rFonts w:ascii="Calibri" w:hAnsi="Calibri" w:cs="Calibri"/>
          <w:color w:val="000000" w:themeColor="text1"/>
        </w:rPr>
        <w:t xml:space="preserve">and across the UK are </w:t>
      </w:r>
      <w:r w:rsidRPr="00226413">
        <w:rPr>
          <w:rFonts w:ascii="Calibri" w:hAnsi="Calibri" w:cs="Calibri"/>
          <w:color w:val="000000" w:themeColor="text1"/>
        </w:rPr>
        <w:t>summarised in this report. Alternatively, contract details can be found in Magnox Procurement Plans</w:t>
      </w:r>
      <w:r w:rsidR="00FB0F32">
        <w:rPr>
          <w:rFonts w:ascii="Calibri" w:hAnsi="Calibri" w:cs="Calibri"/>
          <w:color w:val="000000" w:themeColor="text1"/>
        </w:rPr>
        <w:t>:</w:t>
      </w:r>
    </w:p>
    <w:p w14:paraId="3B5EC9EB" w14:textId="296F01DE" w:rsidR="003F2F73" w:rsidRPr="00226413" w:rsidRDefault="00231DB6" w:rsidP="0047494A">
      <w:pPr>
        <w:rPr>
          <w:rStyle w:val="Hyperlink"/>
          <w:rFonts w:ascii="Calibri" w:hAnsi="Calibri" w:cs="Calibri"/>
          <w:color w:val="000000" w:themeColor="text1"/>
        </w:rPr>
      </w:pPr>
      <w:hyperlink r:id="rId14" w:history="1">
        <w:r w:rsidR="00FB0F32" w:rsidRPr="008044B6">
          <w:rPr>
            <w:rStyle w:val="Hyperlink"/>
            <w:rFonts w:ascii="Calibri" w:hAnsi="Calibri" w:cs="Calibri"/>
          </w:rPr>
          <w:t>https://www.gov.uk/government/publications/procurement-plan</w:t>
        </w:r>
      </w:hyperlink>
    </w:p>
    <w:p w14:paraId="0A3B71A9" w14:textId="77777777" w:rsidR="00FB0F32" w:rsidRDefault="00CE785C" w:rsidP="0047494A">
      <w:pPr>
        <w:rPr>
          <w:rStyle w:val="Hyperlink"/>
          <w:rFonts w:ascii="Calibri" w:hAnsi="Calibri" w:cs="Calibri"/>
          <w:color w:val="000000" w:themeColor="text1"/>
          <w:u w:val="none"/>
        </w:rPr>
      </w:pPr>
      <w:r w:rsidRPr="00226413">
        <w:rPr>
          <w:rStyle w:val="Hyperlink"/>
          <w:rFonts w:ascii="Calibri" w:hAnsi="Calibri" w:cs="Calibri"/>
          <w:color w:val="000000" w:themeColor="text1"/>
          <w:u w:val="none"/>
        </w:rPr>
        <w:t xml:space="preserve">There are several key procurement routes that Magnox </w:t>
      </w:r>
      <w:r w:rsidR="00A9745F" w:rsidRPr="00226413">
        <w:rPr>
          <w:rStyle w:val="Hyperlink"/>
          <w:rFonts w:ascii="Calibri" w:hAnsi="Calibri" w:cs="Calibri"/>
          <w:color w:val="000000" w:themeColor="text1"/>
          <w:u w:val="none"/>
        </w:rPr>
        <w:t>frameworks are typically tendered through</w:t>
      </w:r>
      <w:r w:rsidR="00FB0F32">
        <w:rPr>
          <w:rStyle w:val="Hyperlink"/>
          <w:rFonts w:ascii="Calibri" w:hAnsi="Calibri" w:cs="Calibri"/>
          <w:color w:val="000000" w:themeColor="text1"/>
          <w:u w:val="none"/>
        </w:rPr>
        <w:t xml:space="preserve">. A list </w:t>
      </w:r>
      <w:r w:rsidR="00A9745F" w:rsidRPr="00226413">
        <w:rPr>
          <w:rStyle w:val="Hyperlink"/>
          <w:rFonts w:ascii="Calibri" w:hAnsi="Calibri" w:cs="Calibri"/>
          <w:color w:val="000000" w:themeColor="text1"/>
          <w:u w:val="none"/>
        </w:rPr>
        <w:t xml:space="preserve">of </w:t>
      </w:r>
      <w:r w:rsidR="00FB0F32">
        <w:rPr>
          <w:rStyle w:val="Hyperlink"/>
          <w:rFonts w:ascii="Calibri" w:hAnsi="Calibri" w:cs="Calibri"/>
          <w:color w:val="000000" w:themeColor="text1"/>
          <w:u w:val="none"/>
        </w:rPr>
        <w:t xml:space="preserve">some of </w:t>
      </w:r>
      <w:r w:rsidR="00A9745F" w:rsidRPr="00226413">
        <w:rPr>
          <w:rStyle w:val="Hyperlink"/>
          <w:rFonts w:ascii="Calibri" w:hAnsi="Calibri" w:cs="Calibri"/>
          <w:color w:val="000000" w:themeColor="text1"/>
          <w:u w:val="none"/>
        </w:rPr>
        <w:t xml:space="preserve">the largest Magnox frameworks </w:t>
      </w:r>
      <w:r w:rsidR="00EB4572" w:rsidRPr="00226413">
        <w:rPr>
          <w:rStyle w:val="Hyperlink"/>
          <w:rFonts w:ascii="Calibri" w:hAnsi="Calibri" w:cs="Calibri"/>
          <w:color w:val="000000" w:themeColor="text1"/>
          <w:u w:val="none"/>
        </w:rPr>
        <w:t xml:space="preserve">is </w:t>
      </w:r>
      <w:r w:rsidR="00FB0F32">
        <w:rPr>
          <w:rStyle w:val="Hyperlink"/>
          <w:rFonts w:ascii="Calibri" w:hAnsi="Calibri" w:cs="Calibri"/>
          <w:color w:val="000000" w:themeColor="text1"/>
          <w:u w:val="none"/>
        </w:rPr>
        <w:t>s</w:t>
      </w:r>
      <w:r w:rsidR="00EB4572" w:rsidRPr="00226413">
        <w:rPr>
          <w:rStyle w:val="Hyperlink"/>
          <w:rFonts w:ascii="Calibri" w:hAnsi="Calibri" w:cs="Calibri"/>
          <w:color w:val="000000" w:themeColor="text1"/>
          <w:u w:val="none"/>
        </w:rPr>
        <w:t>hown in</w:t>
      </w:r>
      <w:r w:rsidR="00A9745F" w:rsidRPr="00226413">
        <w:rPr>
          <w:rStyle w:val="Hyperlink"/>
          <w:rFonts w:ascii="Calibri" w:hAnsi="Calibri" w:cs="Calibri"/>
          <w:color w:val="000000" w:themeColor="text1"/>
          <w:u w:val="none"/>
        </w:rPr>
        <w:t xml:space="preserve"> Table </w:t>
      </w:r>
      <w:r w:rsidR="00FB0F32">
        <w:rPr>
          <w:rStyle w:val="Hyperlink"/>
          <w:rFonts w:ascii="Calibri" w:hAnsi="Calibri" w:cs="Calibri"/>
          <w:color w:val="000000" w:themeColor="text1"/>
          <w:u w:val="none"/>
        </w:rPr>
        <w:t>3 below</w:t>
      </w:r>
      <w:r w:rsidR="00A9745F" w:rsidRPr="00226413">
        <w:rPr>
          <w:rStyle w:val="Hyperlink"/>
          <w:rFonts w:ascii="Calibri" w:hAnsi="Calibri" w:cs="Calibri"/>
          <w:color w:val="000000" w:themeColor="text1"/>
          <w:u w:val="none"/>
        </w:rPr>
        <w:t xml:space="preserve">, while </w:t>
      </w:r>
      <w:r w:rsidR="00FB0F32">
        <w:rPr>
          <w:rStyle w:val="Hyperlink"/>
          <w:rFonts w:ascii="Calibri" w:hAnsi="Calibri" w:cs="Calibri"/>
          <w:color w:val="000000" w:themeColor="text1"/>
          <w:u w:val="none"/>
        </w:rPr>
        <w:t xml:space="preserve">some of the </w:t>
      </w:r>
      <w:r w:rsidR="00A9745F" w:rsidRPr="00226413">
        <w:rPr>
          <w:rStyle w:val="Hyperlink"/>
          <w:rFonts w:ascii="Calibri" w:hAnsi="Calibri" w:cs="Calibri"/>
          <w:color w:val="000000" w:themeColor="text1"/>
          <w:u w:val="none"/>
        </w:rPr>
        <w:t xml:space="preserve">key suppliers on the Magnox estate </w:t>
      </w:r>
      <w:r w:rsidR="00FB0F32">
        <w:rPr>
          <w:rStyle w:val="Hyperlink"/>
          <w:rFonts w:ascii="Calibri" w:hAnsi="Calibri" w:cs="Calibri"/>
          <w:color w:val="000000" w:themeColor="text1"/>
          <w:u w:val="none"/>
        </w:rPr>
        <w:t xml:space="preserve">are </w:t>
      </w:r>
      <w:r w:rsidR="00A9745F" w:rsidRPr="00226413">
        <w:rPr>
          <w:rStyle w:val="Hyperlink"/>
          <w:rFonts w:ascii="Calibri" w:hAnsi="Calibri" w:cs="Calibri"/>
          <w:color w:val="000000" w:themeColor="text1"/>
          <w:u w:val="none"/>
        </w:rPr>
        <w:t>listed in Table 4</w:t>
      </w:r>
      <w:r w:rsidR="00EB4572" w:rsidRPr="00226413">
        <w:rPr>
          <w:rStyle w:val="Hyperlink"/>
          <w:rFonts w:ascii="Calibri" w:hAnsi="Calibri" w:cs="Calibri"/>
          <w:color w:val="000000" w:themeColor="text1"/>
          <w:u w:val="none"/>
        </w:rPr>
        <w:t xml:space="preserve">. </w:t>
      </w:r>
    </w:p>
    <w:p w14:paraId="63E55B60" w14:textId="75BE4476" w:rsidR="00CE785C" w:rsidRPr="00226413" w:rsidRDefault="007827A1" w:rsidP="0047494A">
      <w:pPr>
        <w:rPr>
          <w:rStyle w:val="Hyperlink"/>
          <w:rFonts w:ascii="Calibri" w:hAnsi="Calibri" w:cs="Calibri"/>
          <w:color w:val="000000" w:themeColor="text1"/>
          <w:u w:val="none"/>
        </w:rPr>
      </w:pPr>
      <w:r w:rsidRPr="00226413">
        <w:rPr>
          <w:rStyle w:val="Hyperlink"/>
          <w:rFonts w:ascii="Calibri" w:hAnsi="Calibri" w:cs="Calibri"/>
          <w:color w:val="000000" w:themeColor="text1"/>
          <w:u w:val="none"/>
        </w:rPr>
        <w:t xml:space="preserve">SMEs </w:t>
      </w:r>
      <w:r w:rsidR="00FB0F32">
        <w:rPr>
          <w:rStyle w:val="Hyperlink"/>
          <w:rFonts w:ascii="Calibri" w:hAnsi="Calibri" w:cs="Calibri"/>
          <w:color w:val="000000" w:themeColor="text1"/>
          <w:u w:val="none"/>
        </w:rPr>
        <w:t xml:space="preserve">may also </w:t>
      </w:r>
      <w:r w:rsidRPr="00226413">
        <w:rPr>
          <w:rStyle w:val="Hyperlink"/>
          <w:rFonts w:ascii="Calibri" w:hAnsi="Calibri" w:cs="Calibri"/>
          <w:color w:val="000000" w:themeColor="text1"/>
          <w:u w:val="none"/>
        </w:rPr>
        <w:t xml:space="preserve">consider registering for LLWR Business and Technical Marketplace (BATS) as this is a relatively simple to access procurement route increasingly used by Magnox. </w:t>
      </w:r>
    </w:p>
    <w:p w14:paraId="3C07B8D2" w14:textId="69C93971" w:rsidR="00A9745F" w:rsidRPr="005539BC" w:rsidRDefault="00A9745F" w:rsidP="00A9745F">
      <w:pPr>
        <w:pStyle w:val="Caption"/>
        <w:keepNext/>
        <w:rPr>
          <w:rFonts w:ascii="Calibri" w:hAnsi="Calibri" w:cs="Calibri"/>
          <w:color w:val="000000" w:themeColor="text1"/>
          <w:sz w:val="20"/>
          <w:szCs w:val="20"/>
        </w:rPr>
      </w:pPr>
      <w:r w:rsidRPr="005539BC">
        <w:rPr>
          <w:rFonts w:ascii="Calibri" w:hAnsi="Calibri" w:cs="Calibri"/>
          <w:color w:val="000000" w:themeColor="text1"/>
          <w:sz w:val="20"/>
          <w:szCs w:val="20"/>
        </w:rPr>
        <w:t xml:space="preserve">Table </w:t>
      </w:r>
      <w:r w:rsidR="00C20E31" w:rsidRPr="005539BC">
        <w:rPr>
          <w:rFonts w:ascii="Calibri" w:hAnsi="Calibri" w:cs="Calibri"/>
          <w:color w:val="000000" w:themeColor="text1"/>
          <w:sz w:val="20"/>
          <w:szCs w:val="20"/>
        </w:rPr>
        <w:fldChar w:fldCharType="begin"/>
      </w:r>
      <w:r w:rsidR="00C20E31" w:rsidRPr="005539BC">
        <w:rPr>
          <w:rFonts w:ascii="Calibri" w:hAnsi="Calibri" w:cs="Calibri"/>
          <w:color w:val="000000" w:themeColor="text1"/>
          <w:sz w:val="20"/>
          <w:szCs w:val="20"/>
        </w:rPr>
        <w:instrText xml:space="preserve"> SEQ Table \* ARABIC </w:instrText>
      </w:r>
      <w:r w:rsidR="00C20E31" w:rsidRPr="005539BC">
        <w:rPr>
          <w:rFonts w:ascii="Calibri" w:hAnsi="Calibri" w:cs="Calibri"/>
          <w:color w:val="000000" w:themeColor="text1"/>
          <w:sz w:val="20"/>
          <w:szCs w:val="20"/>
        </w:rPr>
        <w:fldChar w:fldCharType="separate"/>
      </w:r>
      <w:r w:rsidR="00637348" w:rsidRPr="005539BC">
        <w:rPr>
          <w:rFonts w:ascii="Calibri" w:hAnsi="Calibri" w:cs="Calibri"/>
          <w:noProof/>
          <w:color w:val="000000" w:themeColor="text1"/>
          <w:sz w:val="20"/>
          <w:szCs w:val="20"/>
        </w:rPr>
        <w:t>3</w:t>
      </w:r>
      <w:r w:rsidR="00C20E31" w:rsidRPr="005539BC">
        <w:rPr>
          <w:rFonts w:ascii="Calibri" w:hAnsi="Calibri" w:cs="Calibri"/>
          <w:noProof/>
          <w:color w:val="000000" w:themeColor="text1"/>
          <w:sz w:val="20"/>
          <w:szCs w:val="20"/>
        </w:rPr>
        <w:fldChar w:fldCharType="end"/>
      </w:r>
      <w:r w:rsidRPr="005539BC">
        <w:rPr>
          <w:rFonts w:ascii="Calibri" w:hAnsi="Calibri" w:cs="Calibri"/>
          <w:color w:val="000000" w:themeColor="text1"/>
          <w:sz w:val="20"/>
          <w:szCs w:val="20"/>
        </w:rPr>
        <w:t>:</w:t>
      </w:r>
      <w:r w:rsidR="00637348" w:rsidRPr="005539BC">
        <w:rPr>
          <w:rStyle w:val="Hyperlink"/>
          <w:rFonts w:ascii="Calibri" w:hAnsi="Calibri" w:cs="Calibri"/>
          <w:color w:val="000000" w:themeColor="text1"/>
          <w:sz w:val="20"/>
          <w:szCs w:val="20"/>
          <w:u w:val="none"/>
        </w:rPr>
        <w:t xml:space="preserve"> </w:t>
      </w:r>
      <w:r w:rsidR="005539BC" w:rsidRPr="005539BC">
        <w:rPr>
          <w:rStyle w:val="Hyperlink"/>
          <w:rFonts w:ascii="Calibri" w:hAnsi="Calibri" w:cs="Calibri"/>
          <w:color w:val="000000" w:themeColor="text1"/>
          <w:sz w:val="20"/>
          <w:szCs w:val="20"/>
          <w:u w:val="none"/>
        </w:rPr>
        <w:t xml:space="preserve">Example </w:t>
      </w:r>
      <w:r w:rsidR="00637348" w:rsidRPr="005539BC">
        <w:rPr>
          <w:rStyle w:val="Hyperlink"/>
          <w:rFonts w:ascii="Calibri" w:hAnsi="Calibri" w:cs="Calibri"/>
          <w:color w:val="000000" w:themeColor="text1"/>
          <w:sz w:val="20"/>
          <w:szCs w:val="20"/>
          <w:u w:val="none"/>
        </w:rPr>
        <w:t>Magnox estate wide frameworks</w:t>
      </w:r>
    </w:p>
    <w:tbl>
      <w:tblPr>
        <w:tblStyle w:val="TableGrid"/>
        <w:tblpPr w:leftFromText="180" w:rightFromText="180" w:vertAnchor="text" w:horzAnchor="margin" w:tblpY="151"/>
        <w:tblW w:w="10485" w:type="dxa"/>
        <w:tblLook w:val="04A0" w:firstRow="1" w:lastRow="0" w:firstColumn="1" w:lastColumn="0" w:noHBand="0" w:noVBand="1"/>
      </w:tblPr>
      <w:tblGrid>
        <w:gridCol w:w="2976"/>
        <w:gridCol w:w="7509"/>
      </w:tblGrid>
      <w:tr w:rsidR="00226413" w:rsidRPr="005539BC" w14:paraId="2AD0E10E" w14:textId="77777777" w:rsidTr="00925AAD">
        <w:tc>
          <w:tcPr>
            <w:tcW w:w="2976" w:type="dxa"/>
            <w:shd w:val="clear" w:color="auto" w:fill="1AB39F" w:themeFill="accent6"/>
          </w:tcPr>
          <w:p w14:paraId="1C98CE3D" w14:textId="77777777" w:rsidR="00A9745F" w:rsidRPr="005539BC" w:rsidRDefault="00A9745F" w:rsidP="00A9745F">
            <w:pPr>
              <w:widowControl w:val="0"/>
              <w:autoSpaceDE w:val="0"/>
              <w:autoSpaceDN w:val="0"/>
              <w:adjustRightInd w:val="0"/>
              <w:spacing w:after="240"/>
              <w:rPr>
                <w:rFonts w:ascii="Calibri" w:hAnsi="Calibri" w:cs="Calibri"/>
                <w:b/>
                <w:bCs/>
                <w:color w:val="000000" w:themeColor="text1"/>
                <w:sz w:val="20"/>
                <w:szCs w:val="20"/>
              </w:rPr>
            </w:pPr>
            <w:r w:rsidRPr="005539BC">
              <w:rPr>
                <w:rFonts w:ascii="Calibri" w:hAnsi="Calibri" w:cs="Calibri"/>
                <w:b/>
                <w:bCs/>
                <w:color w:val="000000" w:themeColor="text1"/>
                <w:sz w:val="20"/>
                <w:szCs w:val="20"/>
              </w:rPr>
              <w:t>Framework Name</w:t>
            </w:r>
          </w:p>
        </w:tc>
        <w:tc>
          <w:tcPr>
            <w:tcW w:w="7509" w:type="dxa"/>
            <w:shd w:val="clear" w:color="auto" w:fill="1AB39F" w:themeFill="accent6"/>
          </w:tcPr>
          <w:p w14:paraId="2D2CCD68" w14:textId="78D1F906" w:rsidR="00A9745F" w:rsidRPr="005539BC" w:rsidRDefault="005539BC" w:rsidP="00A9745F">
            <w:pPr>
              <w:widowControl w:val="0"/>
              <w:autoSpaceDE w:val="0"/>
              <w:autoSpaceDN w:val="0"/>
              <w:adjustRightInd w:val="0"/>
              <w:spacing w:after="240"/>
              <w:rPr>
                <w:rFonts w:ascii="Calibri" w:hAnsi="Calibri" w:cs="Calibri"/>
                <w:b/>
                <w:bCs/>
                <w:color w:val="000000" w:themeColor="text1"/>
                <w:sz w:val="20"/>
                <w:szCs w:val="20"/>
              </w:rPr>
            </w:pPr>
            <w:r>
              <w:rPr>
                <w:rFonts w:ascii="Calibri" w:hAnsi="Calibri" w:cs="Calibri"/>
                <w:b/>
                <w:bCs/>
                <w:color w:val="000000" w:themeColor="text1"/>
                <w:sz w:val="20"/>
                <w:szCs w:val="20"/>
              </w:rPr>
              <w:t xml:space="preserve">Sample of </w:t>
            </w:r>
            <w:r w:rsidR="00A9745F" w:rsidRPr="005539BC">
              <w:rPr>
                <w:rFonts w:ascii="Calibri" w:hAnsi="Calibri" w:cs="Calibri"/>
                <w:b/>
                <w:bCs/>
                <w:color w:val="000000" w:themeColor="text1"/>
                <w:sz w:val="20"/>
                <w:szCs w:val="20"/>
              </w:rPr>
              <w:t>Key Suppliers</w:t>
            </w:r>
            <w:r>
              <w:rPr>
                <w:rFonts w:ascii="Calibri" w:hAnsi="Calibri" w:cs="Calibri"/>
                <w:b/>
                <w:bCs/>
                <w:color w:val="000000" w:themeColor="text1"/>
                <w:sz w:val="20"/>
                <w:szCs w:val="20"/>
              </w:rPr>
              <w:t xml:space="preserve"> (not exhaustive)</w:t>
            </w:r>
          </w:p>
        </w:tc>
      </w:tr>
      <w:tr w:rsidR="00226413" w:rsidRPr="005539BC" w14:paraId="43EF5A3A" w14:textId="77777777" w:rsidTr="00925AAD">
        <w:trPr>
          <w:trHeight w:val="659"/>
        </w:trPr>
        <w:tc>
          <w:tcPr>
            <w:tcW w:w="2976" w:type="dxa"/>
          </w:tcPr>
          <w:p w14:paraId="2A569A7F"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Retrieval and Processing of ILW</w:t>
            </w:r>
          </w:p>
        </w:tc>
        <w:tc>
          <w:tcPr>
            <w:tcW w:w="7509" w:type="dxa"/>
          </w:tcPr>
          <w:p w14:paraId="5771CDC1" w14:textId="0B6D8E49" w:rsidR="00A9745F" w:rsidRPr="005539BC" w:rsidRDefault="0074503A"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 xml:space="preserve">Jacobs, ATK Energy EU Ltd, C. Spencer Ltd, </w:t>
            </w:r>
            <w:r w:rsidR="004577E3" w:rsidRPr="005539BC">
              <w:rPr>
                <w:rFonts w:ascii="Calibri" w:eastAsia="Times New Roman" w:hAnsi="Calibri" w:cs="Calibri"/>
                <w:color w:val="000000" w:themeColor="text1"/>
                <w:sz w:val="20"/>
                <w:szCs w:val="20"/>
              </w:rPr>
              <w:t>Cavendish, NSG, Nuvia</w:t>
            </w:r>
          </w:p>
        </w:tc>
      </w:tr>
      <w:tr w:rsidR="00226413" w:rsidRPr="005539BC" w14:paraId="16A6202D" w14:textId="77777777" w:rsidTr="00925AAD">
        <w:tc>
          <w:tcPr>
            <w:tcW w:w="2976" w:type="dxa"/>
          </w:tcPr>
          <w:p w14:paraId="5065393D"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Deplant Demolition and Bulk Asbestos Removal</w:t>
            </w:r>
          </w:p>
        </w:tc>
        <w:tc>
          <w:tcPr>
            <w:tcW w:w="7509" w:type="dxa"/>
          </w:tcPr>
          <w:p w14:paraId="5651AEA7" w14:textId="60D973A9"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Doosan, Erith, Squibb, Altrad, KDC</w:t>
            </w:r>
          </w:p>
        </w:tc>
      </w:tr>
      <w:tr w:rsidR="00226413" w:rsidRPr="005539BC" w14:paraId="579BA672" w14:textId="77777777" w:rsidTr="00925AAD">
        <w:tc>
          <w:tcPr>
            <w:tcW w:w="2976" w:type="dxa"/>
          </w:tcPr>
          <w:p w14:paraId="7E2D1A36" w14:textId="1F0A5DA4"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 xml:space="preserve">Access </w:t>
            </w:r>
            <w:r w:rsidR="004577E3" w:rsidRPr="005539BC">
              <w:rPr>
                <w:rFonts w:ascii="Calibri" w:hAnsi="Calibri" w:cs="Calibri"/>
                <w:color w:val="000000" w:themeColor="text1"/>
                <w:sz w:val="20"/>
                <w:szCs w:val="20"/>
              </w:rPr>
              <w:t>and</w:t>
            </w:r>
            <w:r w:rsidRPr="005539BC">
              <w:rPr>
                <w:rFonts w:ascii="Calibri" w:hAnsi="Calibri" w:cs="Calibri"/>
                <w:color w:val="000000" w:themeColor="text1"/>
                <w:sz w:val="20"/>
                <w:szCs w:val="20"/>
              </w:rPr>
              <w:t xml:space="preserve"> Insulation</w:t>
            </w:r>
          </w:p>
        </w:tc>
        <w:tc>
          <w:tcPr>
            <w:tcW w:w="7509" w:type="dxa"/>
          </w:tcPr>
          <w:p w14:paraId="23538ED7" w14:textId="7FB74BDE"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Actavo Ltd, Hertel, Kaefer Ltd</w:t>
            </w:r>
          </w:p>
        </w:tc>
      </w:tr>
      <w:tr w:rsidR="00226413" w:rsidRPr="005539BC" w14:paraId="29EC4F46" w14:textId="77777777" w:rsidTr="00925AAD">
        <w:tc>
          <w:tcPr>
            <w:tcW w:w="2976" w:type="dxa"/>
          </w:tcPr>
          <w:p w14:paraId="094D432D"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Infrastructure, Construction and Enablers Framework</w:t>
            </w:r>
          </w:p>
        </w:tc>
        <w:tc>
          <w:tcPr>
            <w:tcW w:w="7509" w:type="dxa"/>
          </w:tcPr>
          <w:p w14:paraId="7416CE11" w14:textId="4E61C962"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Balfour Beatty, Balvac, Costain, Kier Construction Ltd, Trant Construction Ltd</w:t>
            </w:r>
          </w:p>
        </w:tc>
      </w:tr>
      <w:tr w:rsidR="00226413" w:rsidRPr="005539BC" w14:paraId="2D960BCA" w14:textId="77777777" w:rsidTr="00925AAD">
        <w:tc>
          <w:tcPr>
            <w:tcW w:w="2976" w:type="dxa"/>
          </w:tcPr>
          <w:p w14:paraId="69A9F5E3" w14:textId="77777777" w:rsidR="00A9745F" w:rsidRPr="005539BC" w:rsidRDefault="00A9745F" w:rsidP="00A9745F">
            <w:pPr>
              <w:widowControl w:val="0"/>
              <w:autoSpaceDE w:val="0"/>
              <w:autoSpaceDN w:val="0"/>
              <w:adjustRightInd w:val="0"/>
              <w:spacing w:after="240"/>
              <w:rPr>
                <w:rFonts w:ascii="Calibri" w:hAnsi="Calibri" w:cs="Calibri"/>
                <w:color w:val="000000" w:themeColor="text1"/>
                <w:sz w:val="20"/>
                <w:szCs w:val="20"/>
              </w:rPr>
            </w:pPr>
            <w:r w:rsidRPr="005539BC">
              <w:rPr>
                <w:rFonts w:ascii="Calibri" w:hAnsi="Calibri" w:cs="Calibri"/>
                <w:color w:val="000000" w:themeColor="text1"/>
                <w:sz w:val="20"/>
                <w:szCs w:val="20"/>
              </w:rPr>
              <w:t>SNS (Specialist Nuclear Services)</w:t>
            </w:r>
          </w:p>
        </w:tc>
        <w:tc>
          <w:tcPr>
            <w:tcW w:w="7509" w:type="dxa"/>
          </w:tcPr>
          <w:p w14:paraId="384AEDEA" w14:textId="0978532C" w:rsidR="00A9745F" w:rsidRPr="005539BC" w:rsidRDefault="004577E3" w:rsidP="00A9745F">
            <w:pPr>
              <w:rPr>
                <w:rFonts w:ascii="Calibri" w:eastAsia="Times New Roman" w:hAnsi="Calibri" w:cs="Calibri"/>
                <w:color w:val="000000" w:themeColor="text1"/>
                <w:sz w:val="20"/>
                <w:szCs w:val="20"/>
              </w:rPr>
            </w:pPr>
            <w:r w:rsidRPr="005539BC">
              <w:rPr>
                <w:rFonts w:ascii="Calibri" w:eastAsia="Times New Roman" w:hAnsi="Calibri" w:cs="Calibri"/>
                <w:color w:val="000000" w:themeColor="text1"/>
                <w:sz w:val="20"/>
                <w:szCs w:val="20"/>
              </w:rPr>
              <w:t xml:space="preserve">Unlikely to be relevant </w:t>
            </w:r>
          </w:p>
        </w:tc>
      </w:tr>
    </w:tbl>
    <w:p w14:paraId="353B7A77" w14:textId="69EB0D83" w:rsidR="003F2F73" w:rsidRPr="00226413" w:rsidRDefault="007827A1" w:rsidP="003F2F73">
      <w:pPr>
        <w:pStyle w:val="Heading1"/>
        <w:rPr>
          <w:rFonts w:ascii="Calibri" w:hAnsi="Calibri" w:cs="Calibri"/>
          <w:color w:val="000000" w:themeColor="text1"/>
        </w:rPr>
      </w:pPr>
      <w:r w:rsidRPr="00226413">
        <w:rPr>
          <w:rFonts w:ascii="Calibri" w:hAnsi="Calibri" w:cs="Calibri"/>
          <w:color w:val="000000" w:themeColor="text1"/>
        </w:rPr>
        <w:t xml:space="preserve">3.2 </w:t>
      </w:r>
      <w:r w:rsidR="003F2F73" w:rsidRPr="00226413">
        <w:rPr>
          <w:rFonts w:ascii="Calibri" w:hAnsi="Calibri" w:cs="Calibri"/>
          <w:color w:val="000000" w:themeColor="text1"/>
        </w:rPr>
        <w:t>Trawsfynydd (Magnox)</w:t>
      </w:r>
    </w:p>
    <w:p w14:paraId="45D60890" w14:textId="78EF8698"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t xml:space="preserve">Trawsfynydd is a legacy Magnox-type twin reactor nuclear power station currently undergoing decommissioning. The site is located adjacent to Lake Trawsfynydd, a hydro-electric reservoir, in </w:t>
      </w:r>
      <w:r w:rsidR="00913BAB">
        <w:rPr>
          <w:rFonts w:ascii="Calibri" w:hAnsi="Calibri" w:cs="Calibri"/>
          <w:color w:val="000000" w:themeColor="text1"/>
        </w:rPr>
        <w:t xml:space="preserve">the </w:t>
      </w:r>
      <w:r w:rsidRPr="00226413">
        <w:rPr>
          <w:rFonts w:ascii="Calibri" w:hAnsi="Calibri" w:cs="Calibri"/>
          <w:color w:val="000000" w:themeColor="text1"/>
        </w:rPr>
        <w:t>Snowdonia National Park and is the UK’s only inland nuclear power station</w:t>
      </w:r>
      <w:r w:rsidR="00FB0F32">
        <w:rPr>
          <w:rFonts w:ascii="Calibri" w:hAnsi="Calibri" w:cs="Calibri"/>
          <w:color w:val="000000" w:themeColor="text1"/>
        </w:rPr>
        <w:t xml:space="preserve"> NB – plants need access to water)</w:t>
      </w:r>
      <w:r w:rsidRPr="00226413">
        <w:rPr>
          <w:rFonts w:ascii="Calibri" w:hAnsi="Calibri" w:cs="Calibri"/>
          <w:color w:val="000000" w:themeColor="text1"/>
        </w:rPr>
        <w:t>. Trawsfynydd ceased generation in 1991 due to safety concerns related to pressure vessel radiation embrittlement, making it the UK’s shortest operational commercial reactor.</w:t>
      </w:r>
    </w:p>
    <w:p w14:paraId="35616A02" w14:textId="00E7FE5D"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t xml:space="preserve">The NDA has designated Trawsfynydd as </w:t>
      </w:r>
      <w:r w:rsidR="00FB0F32">
        <w:rPr>
          <w:rFonts w:ascii="Calibri" w:hAnsi="Calibri" w:cs="Calibri"/>
          <w:color w:val="000000" w:themeColor="text1"/>
        </w:rPr>
        <w:t xml:space="preserve">a </w:t>
      </w:r>
      <w:r w:rsidRPr="00226413">
        <w:rPr>
          <w:rFonts w:ascii="Calibri" w:hAnsi="Calibri" w:cs="Calibri"/>
          <w:color w:val="000000" w:themeColor="text1"/>
        </w:rPr>
        <w:t xml:space="preserve">‘Lead and Learn’ site for accelerated Magnox Decommissioning (RPOD), where a number of new and first-of-a-kind challenges are being addressed. As a </w:t>
      </w:r>
      <w:r w:rsidR="00271C21" w:rsidRPr="00226413">
        <w:rPr>
          <w:rFonts w:ascii="Calibri" w:hAnsi="Calibri" w:cs="Calibri"/>
          <w:color w:val="000000" w:themeColor="text1"/>
        </w:rPr>
        <w:t>result,</w:t>
      </w:r>
      <w:r w:rsidRPr="00226413">
        <w:rPr>
          <w:rFonts w:ascii="Calibri" w:hAnsi="Calibri" w:cs="Calibri"/>
          <w:color w:val="000000" w:themeColor="text1"/>
        </w:rPr>
        <w:t xml:space="preserve"> there is expected to be a significantly increased supply chain spend from 2024, and an intent for the site to utilise local </w:t>
      </w:r>
      <w:r w:rsidR="00271C21" w:rsidRPr="00226413">
        <w:rPr>
          <w:rFonts w:ascii="Calibri" w:hAnsi="Calibri" w:cs="Calibri"/>
          <w:color w:val="000000" w:themeColor="text1"/>
        </w:rPr>
        <w:t>SMEs</w:t>
      </w:r>
      <w:r w:rsidRPr="00226413">
        <w:rPr>
          <w:rFonts w:ascii="Calibri" w:hAnsi="Calibri" w:cs="Calibri"/>
          <w:color w:val="000000" w:themeColor="text1"/>
        </w:rPr>
        <w:t xml:space="preserve"> in the process where possible. The project will offer companies involved the opportunity to develop first of a kind experience, which can then be applied at the other Magnox sites and exported internationally.</w:t>
      </w:r>
    </w:p>
    <w:tbl>
      <w:tblPr>
        <w:tblStyle w:val="TableGrid"/>
        <w:tblpPr w:leftFromText="180" w:rightFromText="180" w:vertAnchor="text" w:horzAnchor="page" w:tblpX="1146" w:tblpY="125"/>
        <w:tblW w:w="9923" w:type="dxa"/>
        <w:tblLayout w:type="fixed"/>
        <w:tblLook w:val="04A0" w:firstRow="1" w:lastRow="0" w:firstColumn="1" w:lastColumn="0" w:noHBand="0" w:noVBand="1"/>
      </w:tblPr>
      <w:tblGrid>
        <w:gridCol w:w="3124"/>
        <w:gridCol w:w="993"/>
        <w:gridCol w:w="1134"/>
        <w:gridCol w:w="4672"/>
      </w:tblGrid>
      <w:tr w:rsidR="00226413" w:rsidRPr="00226413" w14:paraId="64A93FE4" w14:textId="77777777" w:rsidTr="00925AAD">
        <w:tc>
          <w:tcPr>
            <w:tcW w:w="3124" w:type="dxa"/>
            <w:shd w:val="clear" w:color="auto" w:fill="1AB39F" w:themeFill="accent6"/>
          </w:tcPr>
          <w:p w14:paraId="42166607" w14:textId="77777777" w:rsidR="003F2F73" w:rsidRPr="00226413" w:rsidRDefault="003F2F73" w:rsidP="00377C25">
            <w:pPr>
              <w:rPr>
                <w:rFonts w:ascii="Calibri" w:eastAsia="Times New Roman" w:hAnsi="Calibri" w:cs="Calibri"/>
                <w:bCs/>
                <w:color w:val="000000" w:themeColor="text1"/>
                <w:sz w:val="20"/>
                <w:szCs w:val="20"/>
              </w:rPr>
            </w:pPr>
            <w:r w:rsidRPr="00226413">
              <w:rPr>
                <w:rFonts w:ascii="Calibri" w:eastAsia="Times New Roman" w:hAnsi="Calibri" w:cs="Calibri"/>
                <w:color w:val="000000" w:themeColor="text1"/>
                <w:sz w:val="20"/>
                <w:szCs w:val="20"/>
              </w:rPr>
              <w:lastRenderedPageBreak/>
              <w:t>Description</w:t>
            </w:r>
          </w:p>
          <w:p w14:paraId="7054FBA6" w14:textId="77777777" w:rsidR="003F2F73" w:rsidRPr="00226413" w:rsidRDefault="003F2F73" w:rsidP="00377C25">
            <w:pPr>
              <w:jc w:val="both"/>
              <w:rPr>
                <w:rFonts w:ascii="Calibri" w:hAnsi="Calibri" w:cs="Calibri"/>
                <w:bCs/>
                <w:color w:val="000000" w:themeColor="text1"/>
                <w:sz w:val="20"/>
                <w:szCs w:val="20"/>
              </w:rPr>
            </w:pPr>
          </w:p>
        </w:tc>
        <w:tc>
          <w:tcPr>
            <w:tcW w:w="993" w:type="dxa"/>
            <w:shd w:val="clear" w:color="auto" w:fill="1AB39F" w:themeFill="accent6"/>
          </w:tcPr>
          <w:p w14:paraId="0746F8BC" w14:textId="77777777" w:rsidR="003F2F73" w:rsidRPr="00226413" w:rsidRDefault="003F2F73" w:rsidP="00377C25">
            <w:pPr>
              <w:jc w:val="both"/>
              <w:rPr>
                <w:rFonts w:ascii="Calibri" w:hAnsi="Calibri" w:cs="Calibri"/>
                <w:bCs/>
                <w:color w:val="000000" w:themeColor="text1"/>
                <w:sz w:val="20"/>
                <w:szCs w:val="20"/>
              </w:rPr>
            </w:pPr>
            <w:r w:rsidRPr="00226413">
              <w:rPr>
                <w:rFonts w:ascii="Calibri" w:hAnsi="Calibri" w:cs="Calibri"/>
                <w:color w:val="000000" w:themeColor="text1"/>
                <w:sz w:val="20"/>
                <w:szCs w:val="20"/>
              </w:rPr>
              <w:t>Value Band</w:t>
            </w:r>
          </w:p>
        </w:tc>
        <w:tc>
          <w:tcPr>
            <w:tcW w:w="1134" w:type="dxa"/>
            <w:shd w:val="clear" w:color="auto" w:fill="1AB39F" w:themeFill="accent6"/>
          </w:tcPr>
          <w:p w14:paraId="48C0E74A" w14:textId="77777777" w:rsidR="003F2F73" w:rsidRPr="00226413" w:rsidRDefault="003F2F73" w:rsidP="00377C25">
            <w:pPr>
              <w:rPr>
                <w:rFonts w:ascii="Calibri" w:hAnsi="Calibri" w:cs="Calibri"/>
                <w:bCs/>
                <w:color w:val="000000" w:themeColor="text1"/>
                <w:sz w:val="20"/>
                <w:szCs w:val="20"/>
              </w:rPr>
            </w:pPr>
            <w:r w:rsidRPr="00226413">
              <w:rPr>
                <w:rFonts w:ascii="Calibri" w:hAnsi="Calibri" w:cs="Calibri"/>
                <w:color w:val="000000" w:themeColor="text1"/>
                <w:sz w:val="20"/>
                <w:szCs w:val="20"/>
              </w:rPr>
              <w:t xml:space="preserve">ITT </w:t>
            </w:r>
          </w:p>
          <w:p w14:paraId="2B75D50E" w14:textId="77777777" w:rsidR="003F2F73" w:rsidRPr="00226413" w:rsidRDefault="003F2F73" w:rsidP="00377C25">
            <w:pPr>
              <w:rPr>
                <w:rFonts w:ascii="Calibri" w:hAnsi="Calibri" w:cs="Calibri"/>
                <w:bCs/>
                <w:color w:val="000000" w:themeColor="text1"/>
                <w:sz w:val="20"/>
                <w:szCs w:val="20"/>
              </w:rPr>
            </w:pPr>
            <w:r w:rsidRPr="00226413">
              <w:rPr>
                <w:rFonts w:ascii="Calibri" w:hAnsi="Calibri" w:cs="Calibri"/>
                <w:color w:val="000000" w:themeColor="text1"/>
                <w:sz w:val="20"/>
                <w:szCs w:val="20"/>
              </w:rPr>
              <w:t>Forecast</w:t>
            </w:r>
          </w:p>
          <w:p w14:paraId="627B4563" w14:textId="77777777" w:rsidR="003F2F73" w:rsidRPr="00226413" w:rsidRDefault="003F2F73" w:rsidP="00377C25">
            <w:pPr>
              <w:jc w:val="both"/>
              <w:rPr>
                <w:rFonts w:ascii="Calibri" w:hAnsi="Calibri" w:cs="Calibri"/>
                <w:bCs/>
                <w:color w:val="000000" w:themeColor="text1"/>
                <w:sz w:val="20"/>
                <w:szCs w:val="20"/>
              </w:rPr>
            </w:pPr>
          </w:p>
        </w:tc>
        <w:tc>
          <w:tcPr>
            <w:tcW w:w="4672" w:type="dxa"/>
            <w:shd w:val="clear" w:color="auto" w:fill="1AB39F" w:themeFill="accent6"/>
          </w:tcPr>
          <w:p w14:paraId="2E21D5DC" w14:textId="77777777" w:rsidR="003F2F73" w:rsidRPr="00226413" w:rsidRDefault="003F2F73" w:rsidP="00377C25">
            <w:pPr>
              <w:rPr>
                <w:rFonts w:ascii="Calibri" w:hAnsi="Calibri" w:cs="Calibri"/>
                <w:bCs/>
                <w:color w:val="000000" w:themeColor="text1"/>
                <w:sz w:val="20"/>
                <w:szCs w:val="20"/>
              </w:rPr>
            </w:pPr>
            <w:r w:rsidRPr="00226413">
              <w:rPr>
                <w:rFonts w:ascii="Calibri" w:hAnsi="Calibri" w:cs="Calibri"/>
                <w:color w:val="000000" w:themeColor="text1"/>
                <w:sz w:val="20"/>
                <w:szCs w:val="20"/>
              </w:rPr>
              <w:t>Likely Capabilities Required</w:t>
            </w:r>
          </w:p>
          <w:p w14:paraId="63162C2A" w14:textId="77777777" w:rsidR="003F2F73" w:rsidRPr="00226413" w:rsidRDefault="003F2F73" w:rsidP="00377C25">
            <w:pPr>
              <w:jc w:val="both"/>
              <w:rPr>
                <w:rFonts w:ascii="Calibri" w:hAnsi="Calibri" w:cs="Calibri"/>
                <w:bCs/>
                <w:color w:val="000000" w:themeColor="text1"/>
                <w:sz w:val="20"/>
                <w:szCs w:val="20"/>
              </w:rPr>
            </w:pPr>
          </w:p>
        </w:tc>
      </w:tr>
      <w:tr w:rsidR="00226413" w:rsidRPr="00226413" w14:paraId="566C3F91" w14:textId="77777777" w:rsidTr="00925AAD">
        <w:tc>
          <w:tcPr>
            <w:tcW w:w="3124" w:type="dxa"/>
          </w:tcPr>
          <w:p w14:paraId="4C04F89A" w14:textId="77777777"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Height Reduction - Capping Roof walls</w:t>
            </w:r>
          </w:p>
        </w:tc>
        <w:tc>
          <w:tcPr>
            <w:tcW w:w="993" w:type="dxa"/>
          </w:tcPr>
          <w:p w14:paraId="75C1FF90" w14:textId="77777777"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£500k to £1m</w:t>
            </w:r>
          </w:p>
        </w:tc>
        <w:tc>
          <w:tcPr>
            <w:tcW w:w="1134" w:type="dxa"/>
          </w:tcPr>
          <w:p w14:paraId="2E762C6D" w14:textId="77777777"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Feb-22</w:t>
            </w:r>
          </w:p>
        </w:tc>
        <w:tc>
          <w:tcPr>
            <w:tcW w:w="4672" w:type="dxa"/>
          </w:tcPr>
          <w:p w14:paraId="069327D8" w14:textId="66601F52"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Architectural Engineering, Electrical, Radiological Protection Controls and Instrumentation, Lifting</w:t>
            </w:r>
          </w:p>
        </w:tc>
      </w:tr>
      <w:tr w:rsidR="00226413" w:rsidRPr="00226413" w14:paraId="20C93EC5" w14:textId="77777777" w:rsidTr="00925AAD">
        <w:trPr>
          <w:trHeight w:val="308"/>
        </w:trPr>
        <w:tc>
          <w:tcPr>
            <w:tcW w:w="3124" w:type="dxa"/>
          </w:tcPr>
          <w:p w14:paraId="11CF7D10" w14:textId="77777777"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rPr>
              <w:t>Ponds Crane Re-inspections</w:t>
            </w:r>
          </w:p>
        </w:tc>
        <w:tc>
          <w:tcPr>
            <w:tcW w:w="993" w:type="dxa"/>
          </w:tcPr>
          <w:p w14:paraId="5FFD8B0E" w14:textId="77777777"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&lt;£100K</w:t>
            </w:r>
          </w:p>
        </w:tc>
        <w:tc>
          <w:tcPr>
            <w:tcW w:w="1134" w:type="dxa"/>
          </w:tcPr>
          <w:p w14:paraId="1CCC736D" w14:textId="77777777"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Jun-21</w:t>
            </w:r>
          </w:p>
        </w:tc>
        <w:tc>
          <w:tcPr>
            <w:tcW w:w="4672" w:type="dxa"/>
          </w:tcPr>
          <w:p w14:paraId="6A74E02E" w14:textId="109E7E89" w:rsidR="003F2F73" w:rsidRPr="00226413" w:rsidRDefault="003F2F73" w:rsidP="00377C25">
            <w:pPr>
              <w:rPr>
                <w:rFonts w:ascii="Calibri" w:hAnsi="Calibri" w:cs="Calibri"/>
                <w:color w:val="000000" w:themeColor="text1"/>
                <w:sz w:val="20"/>
                <w:szCs w:val="20"/>
              </w:rPr>
            </w:pPr>
            <w:r w:rsidRPr="00226413">
              <w:rPr>
                <w:rFonts w:ascii="Calibri" w:hAnsi="Calibri" w:cs="Calibri"/>
                <w:color w:val="000000" w:themeColor="text1"/>
                <w:sz w:val="20"/>
                <w:szCs w:val="20"/>
              </w:rPr>
              <w:t>Mechanical Engineering, Structural Engineering, Lifting Equipment, Radiological Protection</w:t>
            </w:r>
          </w:p>
        </w:tc>
      </w:tr>
      <w:tr w:rsidR="00226413" w:rsidRPr="00226413" w14:paraId="16972B63" w14:textId="77777777" w:rsidTr="00925AAD">
        <w:trPr>
          <w:trHeight w:val="1117"/>
        </w:trPr>
        <w:tc>
          <w:tcPr>
            <w:tcW w:w="3124" w:type="dxa"/>
          </w:tcPr>
          <w:p w14:paraId="6379E148"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Access &amp; Insulation Support to Ponds Deplant Project</w:t>
            </w:r>
          </w:p>
        </w:tc>
        <w:tc>
          <w:tcPr>
            <w:tcW w:w="993" w:type="dxa"/>
          </w:tcPr>
          <w:p w14:paraId="55C47F91"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134" w:type="dxa"/>
          </w:tcPr>
          <w:p w14:paraId="6E5EB38B"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Feb-22</w:t>
            </w:r>
          </w:p>
        </w:tc>
        <w:tc>
          <w:tcPr>
            <w:tcW w:w="4672" w:type="dxa"/>
          </w:tcPr>
          <w:p w14:paraId="421ABB7B"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Architectural Engineering, Electrical Controls and Instrumentation, Lifting, Radiological Protection, Decontamination</w:t>
            </w:r>
          </w:p>
        </w:tc>
      </w:tr>
      <w:tr w:rsidR="00226413" w:rsidRPr="00226413" w14:paraId="46842CF5" w14:textId="77777777" w:rsidTr="00925AAD">
        <w:trPr>
          <w:trHeight w:val="306"/>
        </w:trPr>
        <w:tc>
          <w:tcPr>
            <w:tcW w:w="3124" w:type="dxa"/>
          </w:tcPr>
          <w:p w14:paraId="4068364D"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Ponds Complex Demolition - Execution</w:t>
            </w:r>
          </w:p>
        </w:tc>
        <w:tc>
          <w:tcPr>
            <w:tcW w:w="993" w:type="dxa"/>
          </w:tcPr>
          <w:p w14:paraId="78F810CB"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£5m to £10m</w:t>
            </w:r>
          </w:p>
        </w:tc>
        <w:tc>
          <w:tcPr>
            <w:tcW w:w="1134" w:type="dxa"/>
          </w:tcPr>
          <w:p w14:paraId="5FA9405E"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Nov-22</w:t>
            </w:r>
          </w:p>
        </w:tc>
        <w:tc>
          <w:tcPr>
            <w:tcW w:w="4672" w:type="dxa"/>
          </w:tcPr>
          <w:p w14:paraId="7B174377"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Architectural Engineering, Electrical Controls and Instrumentation, Lifting, Radiological Protection, Decontamination</w:t>
            </w:r>
          </w:p>
        </w:tc>
      </w:tr>
      <w:tr w:rsidR="00226413" w:rsidRPr="00226413" w14:paraId="20DA1EDA" w14:textId="77777777" w:rsidTr="00925AAD">
        <w:trPr>
          <w:trHeight w:val="306"/>
        </w:trPr>
        <w:tc>
          <w:tcPr>
            <w:tcW w:w="3124" w:type="dxa"/>
          </w:tcPr>
          <w:p w14:paraId="57BD8F3D" w14:textId="690F6514"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 xml:space="preserve">Rolling Programme of Decommissioning (RPD) Enablers FY 22-23 - Feasibility Study - Off site transport of </w:t>
            </w:r>
            <w:r w:rsidR="00271C21" w:rsidRPr="00226413">
              <w:rPr>
                <w:rFonts w:ascii="Calibri" w:hAnsi="Calibri" w:cs="Calibri"/>
                <w:color w:val="000000" w:themeColor="text1"/>
              </w:rPr>
              <w:t>large</w:t>
            </w:r>
            <w:r w:rsidRPr="00226413">
              <w:rPr>
                <w:rFonts w:ascii="Calibri" w:hAnsi="Calibri" w:cs="Calibri"/>
                <w:color w:val="000000" w:themeColor="text1"/>
              </w:rPr>
              <w:t xml:space="preserve"> waste items</w:t>
            </w:r>
          </w:p>
        </w:tc>
        <w:tc>
          <w:tcPr>
            <w:tcW w:w="993" w:type="dxa"/>
          </w:tcPr>
          <w:p w14:paraId="1E2D0801"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1134" w:type="dxa"/>
          </w:tcPr>
          <w:p w14:paraId="4098D6F8"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Feb-22</w:t>
            </w:r>
          </w:p>
        </w:tc>
        <w:tc>
          <w:tcPr>
            <w:tcW w:w="4672" w:type="dxa"/>
          </w:tcPr>
          <w:p w14:paraId="427BC24F"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Optioneering, Waste Packaging, Waste Transport Regulations, Waste Management</w:t>
            </w:r>
          </w:p>
        </w:tc>
      </w:tr>
      <w:tr w:rsidR="00226413" w:rsidRPr="00226413" w14:paraId="2653D198" w14:textId="77777777" w:rsidTr="00925AAD">
        <w:trPr>
          <w:trHeight w:val="306"/>
        </w:trPr>
        <w:tc>
          <w:tcPr>
            <w:tcW w:w="3124" w:type="dxa"/>
          </w:tcPr>
          <w:p w14:paraId="6ADE55FA"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 Feasibility Study - Metal Smelting</w:t>
            </w:r>
          </w:p>
        </w:tc>
        <w:tc>
          <w:tcPr>
            <w:tcW w:w="993" w:type="dxa"/>
          </w:tcPr>
          <w:p w14:paraId="6E954E48"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1134" w:type="dxa"/>
          </w:tcPr>
          <w:p w14:paraId="70E900BC"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Mar-22</w:t>
            </w:r>
          </w:p>
        </w:tc>
        <w:tc>
          <w:tcPr>
            <w:tcW w:w="4672" w:type="dxa"/>
          </w:tcPr>
          <w:p w14:paraId="42573332" w14:textId="1C1531A3"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Waste Technologies, Metal Recycling, Process Engineering</w:t>
            </w:r>
          </w:p>
        </w:tc>
      </w:tr>
      <w:tr w:rsidR="00226413" w:rsidRPr="00226413" w14:paraId="01803077" w14:textId="77777777" w:rsidTr="00925AAD">
        <w:trPr>
          <w:trHeight w:val="306"/>
        </w:trPr>
        <w:tc>
          <w:tcPr>
            <w:tcW w:w="3124" w:type="dxa"/>
          </w:tcPr>
          <w:p w14:paraId="789C722E"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Feasibility Study -Asbestos Abatement</w:t>
            </w:r>
          </w:p>
        </w:tc>
        <w:tc>
          <w:tcPr>
            <w:tcW w:w="993" w:type="dxa"/>
          </w:tcPr>
          <w:p w14:paraId="24D5573B"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1134" w:type="dxa"/>
          </w:tcPr>
          <w:p w14:paraId="27804A7A"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Mar-22</w:t>
            </w:r>
          </w:p>
        </w:tc>
        <w:tc>
          <w:tcPr>
            <w:tcW w:w="4672" w:type="dxa"/>
          </w:tcPr>
          <w:p w14:paraId="7FB5EE34"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Asbestos, Civil Engineering, Structural Engineering</w:t>
            </w:r>
          </w:p>
        </w:tc>
      </w:tr>
      <w:tr w:rsidR="00226413" w:rsidRPr="00226413" w14:paraId="2461288B" w14:textId="77777777" w:rsidTr="00925AAD">
        <w:trPr>
          <w:trHeight w:val="306"/>
        </w:trPr>
        <w:tc>
          <w:tcPr>
            <w:tcW w:w="3124" w:type="dxa"/>
          </w:tcPr>
          <w:p w14:paraId="2DCFE42D" w14:textId="002B99EC"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 xml:space="preserve">Rolling Programme of Decommissioning (RPD) </w:t>
            </w:r>
            <w:r w:rsidR="00271C21" w:rsidRPr="00226413">
              <w:rPr>
                <w:rFonts w:ascii="Calibri" w:hAnsi="Calibri" w:cs="Calibri"/>
                <w:color w:val="000000" w:themeColor="text1"/>
              </w:rPr>
              <w:t>Enablers FY</w:t>
            </w:r>
            <w:r w:rsidRPr="00226413">
              <w:rPr>
                <w:rFonts w:ascii="Calibri" w:hAnsi="Calibri" w:cs="Calibri"/>
                <w:color w:val="000000" w:themeColor="text1"/>
              </w:rPr>
              <w:t xml:space="preserve"> 21-22 - Digital Engineering Requirements</w:t>
            </w:r>
          </w:p>
        </w:tc>
        <w:tc>
          <w:tcPr>
            <w:tcW w:w="993" w:type="dxa"/>
          </w:tcPr>
          <w:p w14:paraId="1B716CDD"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1134" w:type="dxa"/>
          </w:tcPr>
          <w:p w14:paraId="696A2972"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Dec-21</w:t>
            </w:r>
          </w:p>
        </w:tc>
        <w:tc>
          <w:tcPr>
            <w:tcW w:w="4672" w:type="dxa"/>
          </w:tcPr>
          <w:p w14:paraId="28C4E3BA"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Systems Architecture, System Requirements, Data Management, BIM</w:t>
            </w:r>
          </w:p>
        </w:tc>
      </w:tr>
      <w:tr w:rsidR="00226413" w:rsidRPr="00226413" w14:paraId="494F712F" w14:textId="77777777" w:rsidTr="00925AAD">
        <w:trPr>
          <w:trHeight w:val="306"/>
        </w:trPr>
        <w:tc>
          <w:tcPr>
            <w:tcW w:w="3124" w:type="dxa"/>
          </w:tcPr>
          <w:p w14:paraId="3E5D2B65"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Rolling Programme of Decommissioning (RPD) Enablers FY 22-23 - Feasibility - Understanding specification for- Near Surface Disposal</w:t>
            </w:r>
          </w:p>
        </w:tc>
        <w:tc>
          <w:tcPr>
            <w:tcW w:w="993" w:type="dxa"/>
          </w:tcPr>
          <w:p w14:paraId="1756A5CC"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£100k to £500k</w:t>
            </w:r>
          </w:p>
        </w:tc>
        <w:tc>
          <w:tcPr>
            <w:tcW w:w="1134" w:type="dxa"/>
          </w:tcPr>
          <w:p w14:paraId="7223505C"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Mar-22</w:t>
            </w:r>
          </w:p>
        </w:tc>
        <w:tc>
          <w:tcPr>
            <w:tcW w:w="4672" w:type="dxa"/>
          </w:tcPr>
          <w:p w14:paraId="4FCEBDAD" w14:textId="3D9E752B"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 xml:space="preserve">Waste Management (ILW/LLW), Waste Licensing, Waste Regulations (EA, HSE, ONR), Environmental </w:t>
            </w:r>
          </w:p>
        </w:tc>
      </w:tr>
    </w:tbl>
    <w:p w14:paraId="07B60207" w14:textId="27568D38" w:rsidR="003F2F73" w:rsidRPr="00226413" w:rsidRDefault="003F2F73" w:rsidP="003F2F73">
      <w:pPr>
        <w:rPr>
          <w:rFonts w:ascii="Calibri" w:hAnsi="Calibri" w:cs="Calibri"/>
          <w:color w:val="000000" w:themeColor="text1"/>
        </w:rPr>
      </w:pPr>
    </w:p>
    <w:p w14:paraId="7DE2C016" w14:textId="3FABB846" w:rsidR="003F2F73" w:rsidRPr="00226413" w:rsidRDefault="007827A1" w:rsidP="003F2F73">
      <w:pPr>
        <w:pStyle w:val="Heading1"/>
        <w:rPr>
          <w:rFonts w:ascii="Calibri" w:hAnsi="Calibri" w:cs="Calibri"/>
          <w:color w:val="000000" w:themeColor="text1"/>
        </w:rPr>
      </w:pPr>
      <w:r w:rsidRPr="00226413">
        <w:rPr>
          <w:rFonts w:ascii="Calibri" w:hAnsi="Calibri" w:cs="Calibri"/>
          <w:color w:val="000000" w:themeColor="text1"/>
        </w:rPr>
        <w:t xml:space="preserve">3.3 </w:t>
      </w:r>
      <w:r w:rsidR="003F2F73" w:rsidRPr="00226413">
        <w:rPr>
          <w:rFonts w:ascii="Calibri" w:hAnsi="Calibri" w:cs="Calibri"/>
          <w:color w:val="000000" w:themeColor="text1"/>
        </w:rPr>
        <w:t>Wylfa (Magnox)</w:t>
      </w:r>
    </w:p>
    <w:p w14:paraId="643EB625" w14:textId="37E3CD8C"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t xml:space="preserve">The Wylfa site is located </w:t>
      </w:r>
      <w:r w:rsidR="00AE6E04">
        <w:rPr>
          <w:rFonts w:ascii="Calibri" w:hAnsi="Calibri" w:cs="Calibri"/>
          <w:color w:val="000000" w:themeColor="text1"/>
        </w:rPr>
        <w:t>o</w:t>
      </w:r>
      <w:r w:rsidRPr="00226413">
        <w:rPr>
          <w:rFonts w:ascii="Calibri" w:hAnsi="Calibri" w:cs="Calibri"/>
          <w:color w:val="000000" w:themeColor="text1"/>
        </w:rPr>
        <w:t xml:space="preserve">n Anglesey, North Wales and commenced electricity generation in 1971. It was the largest and last Magnox type station built in the UK. As a result, radioactive doses are lower than several other sites, due to design and operational ‘lessons learned’ from previous stations. </w:t>
      </w:r>
    </w:p>
    <w:p w14:paraId="4AB75A99" w14:textId="1BD0BDB0" w:rsidR="003F2F73" w:rsidRPr="00226413" w:rsidRDefault="003F2F73" w:rsidP="003F2F73">
      <w:pPr>
        <w:rPr>
          <w:rFonts w:ascii="Calibri" w:hAnsi="Calibri" w:cs="Calibri"/>
          <w:color w:val="000000" w:themeColor="text1"/>
        </w:rPr>
      </w:pPr>
      <w:r w:rsidRPr="00226413">
        <w:rPr>
          <w:rFonts w:ascii="Calibri" w:hAnsi="Calibri" w:cs="Calibri"/>
          <w:color w:val="000000" w:themeColor="text1"/>
        </w:rPr>
        <w:lastRenderedPageBreak/>
        <w:t>Activities are also ongoing at Wylfa, mainly aimed at site hazard reduction, waste facility production and maintenance of existing facilities required for operation.</w:t>
      </w:r>
    </w:p>
    <w:tbl>
      <w:tblPr>
        <w:tblStyle w:val="TableGrid"/>
        <w:tblpPr w:leftFromText="180" w:rightFromText="180" w:vertAnchor="text" w:horzAnchor="page" w:tblpX="1144" w:tblpY="125"/>
        <w:tblW w:w="9918" w:type="dxa"/>
        <w:tblLayout w:type="fixed"/>
        <w:tblLook w:val="04A0" w:firstRow="1" w:lastRow="0" w:firstColumn="1" w:lastColumn="0" w:noHBand="0" w:noVBand="1"/>
      </w:tblPr>
      <w:tblGrid>
        <w:gridCol w:w="2410"/>
        <w:gridCol w:w="1134"/>
        <w:gridCol w:w="1276"/>
        <w:gridCol w:w="5098"/>
      </w:tblGrid>
      <w:tr w:rsidR="00226413" w:rsidRPr="00226413" w14:paraId="28B6150F" w14:textId="77777777" w:rsidTr="00925AAD">
        <w:tc>
          <w:tcPr>
            <w:tcW w:w="2410" w:type="dxa"/>
            <w:shd w:val="clear" w:color="auto" w:fill="1AB39F" w:themeFill="accent6"/>
          </w:tcPr>
          <w:p w14:paraId="37E19C45" w14:textId="77777777" w:rsidR="003F2F73" w:rsidRPr="00226413" w:rsidRDefault="003F2F73" w:rsidP="00377C25">
            <w:pPr>
              <w:rPr>
                <w:rFonts w:ascii="Calibri" w:eastAsia="Times New Roman" w:hAnsi="Calibri" w:cs="Calibri"/>
                <w:b/>
                <w:bCs/>
                <w:color w:val="000000" w:themeColor="text1"/>
                <w:sz w:val="20"/>
                <w:szCs w:val="20"/>
              </w:rPr>
            </w:pPr>
            <w:r w:rsidRPr="00226413">
              <w:rPr>
                <w:rFonts w:ascii="Calibri" w:eastAsia="Times New Roman" w:hAnsi="Calibri" w:cs="Calibri"/>
                <w:b/>
                <w:bCs/>
                <w:color w:val="000000" w:themeColor="text1"/>
                <w:sz w:val="20"/>
                <w:szCs w:val="20"/>
              </w:rPr>
              <w:t>Description</w:t>
            </w:r>
          </w:p>
          <w:p w14:paraId="6534E705" w14:textId="77777777" w:rsidR="003F2F73" w:rsidRPr="00226413" w:rsidRDefault="003F2F73" w:rsidP="00377C25">
            <w:pPr>
              <w:jc w:val="both"/>
              <w:rPr>
                <w:rFonts w:ascii="Calibri" w:hAnsi="Calibri" w:cs="Calibri"/>
                <w:b/>
                <w:bCs/>
                <w:color w:val="000000" w:themeColor="text1"/>
                <w:sz w:val="20"/>
                <w:szCs w:val="20"/>
              </w:rPr>
            </w:pPr>
          </w:p>
        </w:tc>
        <w:tc>
          <w:tcPr>
            <w:tcW w:w="1134" w:type="dxa"/>
            <w:shd w:val="clear" w:color="auto" w:fill="1AB39F" w:themeFill="accent6"/>
          </w:tcPr>
          <w:p w14:paraId="398F907F" w14:textId="77777777" w:rsidR="003F2F73" w:rsidRPr="00226413" w:rsidRDefault="003F2F73" w:rsidP="00377C25">
            <w:pPr>
              <w:jc w:val="both"/>
              <w:rPr>
                <w:rFonts w:ascii="Calibri" w:hAnsi="Calibri" w:cs="Calibri"/>
                <w:b/>
                <w:bCs/>
                <w:color w:val="000000" w:themeColor="text1"/>
                <w:sz w:val="20"/>
                <w:szCs w:val="20"/>
              </w:rPr>
            </w:pPr>
            <w:r w:rsidRPr="00226413">
              <w:rPr>
                <w:rFonts w:ascii="Calibri" w:hAnsi="Calibri" w:cs="Calibri"/>
                <w:b/>
                <w:bCs/>
                <w:color w:val="000000" w:themeColor="text1"/>
                <w:sz w:val="20"/>
                <w:szCs w:val="20"/>
              </w:rPr>
              <w:t>Value Band</w:t>
            </w:r>
          </w:p>
        </w:tc>
        <w:tc>
          <w:tcPr>
            <w:tcW w:w="1276" w:type="dxa"/>
            <w:shd w:val="clear" w:color="auto" w:fill="1AB39F" w:themeFill="accent6"/>
          </w:tcPr>
          <w:p w14:paraId="53A71E45" w14:textId="77777777" w:rsidR="003F2F73" w:rsidRPr="00226413" w:rsidRDefault="003F2F73" w:rsidP="00377C25">
            <w:pPr>
              <w:rPr>
                <w:rFonts w:ascii="Calibri" w:hAnsi="Calibri" w:cs="Calibri"/>
                <w:b/>
                <w:bCs/>
                <w:color w:val="000000" w:themeColor="text1"/>
                <w:sz w:val="20"/>
                <w:szCs w:val="20"/>
              </w:rPr>
            </w:pPr>
            <w:r w:rsidRPr="00226413">
              <w:rPr>
                <w:rFonts w:ascii="Calibri" w:hAnsi="Calibri" w:cs="Calibri"/>
                <w:b/>
                <w:bCs/>
                <w:color w:val="000000" w:themeColor="text1"/>
                <w:sz w:val="20"/>
                <w:szCs w:val="20"/>
              </w:rPr>
              <w:t xml:space="preserve">ITT </w:t>
            </w:r>
          </w:p>
          <w:p w14:paraId="4D411781" w14:textId="77777777" w:rsidR="003F2F73" w:rsidRPr="00226413" w:rsidRDefault="003F2F73" w:rsidP="00377C25">
            <w:pPr>
              <w:rPr>
                <w:rFonts w:ascii="Calibri" w:hAnsi="Calibri" w:cs="Calibri"/>
                <w:b/>
                <w:bCs/>
                <w:color w:val="000000" w:themeColor="text1"/>
                <w:sz w:val="20"/>
                <w:szCs w:val="20"/>
              </w:rPr>
            </w:pPr>
            <w:r w:rsidRPr="00226413">
              <w:rPr>
                <w:rFonts w:ascii="Calibri" w:hAnsi="Calibri" w:cs="Calibri"/>
                <w:b/>
                <w:bCs/>
                <w:color w:val="000000" w:themeColor="text1"/>
                <w:sz w:val="20"/>
                <w:szCs w:val="20"/>
              </w:rPr>
              <w:t>Forecast</w:t>
            </w:r>
          </w:p>
          <w:p w14:paraId="552F92EB" w14:textId="77777777" w:rsidR="003F2F73" w:rsidRPr="00226413" w:rsidRDefault="003F2F73" w:rsidP="00377C25">
            <w:pPr>
              <w:jc w:val="both"/>
              <w:rPr>
                <w:rFonts w:ascii="Calibri" w:hAnsi="Calibri" w:cs="Calibri"/>
                <w:b/>
                <w:bCs/>
                <w:color w:val="000000" w:themeColor="text1"/>
                <w:sz w:val="20"/>
                <w:szCs w:val="20"/>
              </w:rPr>
            </w:pPr>
          </w:p>
        </w:tc>
        <w:tc>
          <w:tcPr>
            <w:tcW w:w="5098" w:type="dxa"/>
            <w:shd w:val="clear" w:color="auto" w:fill="1AB39F" w:themeFill="accent6"/>
          </w:tcPr>
          <w:p w14:paraId="1D242028" w14:textId="77777777" w:rsidR="003F2F73" w:rsidRPr="00226413" w:rsidRDefault="003F2F73" w:rsidP="00377C25">
            <w:pPr>
              <w:rPr>
                <w:rFonts w:ascii="Calibri" w:hAnsi="Calibri" w:cs="Calibri"/>
                <w:b/>
                <w:bCs/>
                <w:color w:val="000000" w:themeColor="text1"/>
                <w:sz w:val="20"/>
                <w:szCs w:val="20"/>
              </w:rPr>
            </w:pPr>
            <w:r w:rsidRPr="00226413">
              <w:rPr>
                <w:rFonts w:ascii="Calibri" w:hAnsi="Calibri" w:cs="Calibri"/>
                <w:b/>
                <w:bCs/>
                <w:color w:val="000000" w:themeColor="text1"/>
                <w:sz w:val="20"/>
                <w:szCs w:val="20"/>
              </w:rPr>
              <w:t>Major Likely Capabilities</w:t>
            </w:r>
          </w:p>
          <w:p w14:paraId="0DF26FC2" w14:textId="77777777" w:rsidR="003F2F73" w:rsidRPr="00226413" w:rsidRDefault="003F2F73" w:rsidP="00377C25">
            <w:pPr>
              <w:jc w:val="both"/>
              <w:rPr>
                <w:rFonts w:ascii="Calibri" w:hAnsi="Calibri" w:cs="Calibri"/>
                <w:b/>
                <w:bCs/>
                <w:color w:val="000000" w:themeColor="text1"/>
                <w:sz w:val="20"/>
                <w:szCs w:val="20"/>
              </w:rPr>
            </w:pPr>
          </w:p>
        </w:tc>
      </w:tr>
      <w:tr w:rsidR="00226413" w:rsidRPr="00226413" w14:paraId="6B9D11A6" w14:textId="77777777" w:rsidTr="00925AAD">
        <w:trPr>
          <w:trHeight w:val="306"/>
        </w:trPr>
        <w:tc>
          <w:tcPr>
            <w:tcW w:w="2410" w:type="dxa"/>
          </w:tcPr>
          <w:p w14:paraId="6C52A109" w14:textId="77777777" w:rsidR="003F2F73" w:rsidRPr="00226413" w:rsidRDefault="003F2F73" w:rsidP="00377C25">
            <w:pPr>
              <w:rPr>
                <w:rFonts w:ascii="Calibri" w:eastAsia="Times New Roman" w:hAnsi="Calibri" w:cs="Calibri"/>
                <w:color w:val="000000" w:themeColor="text1"/>
                <w:sz w:val="20"/>
                <w:szCs w:val="20"/>
              </w:rPr>
            </w:pPr>
            <w:bookmarkStart w:id="0" w:name="_Hlk89634023"/>
            <w:r w:rsidRPr="00226413">
              <w:rPr>
                <w:rFonts w:ascii="Calibri" w:hAnsi="Calibri" w:cs="Calibri"/>
                <w:color w:val="000000" w:themeColor="text1"/>
              </w:rPr>
              <w:t>Control and Instrumentation (C&amp;I) Overlay System</w:t>
            </w:r>
          </w:p>
        </w:tc>
        <w:tc>
          <w:tcPr>
            <w:tcW w:w="1134" w:type="dxa"/>
          </w:tcPr>
          <w:p w14:paraId="38F8C623"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3AD60DE6"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Nov-22</w:t>
            </w:r>
          </w:p>
        </w:tc>
        <w:tc>
          <w:tcPr>
            <w:tcW w:w="5098" w:type="dxa"/>
          </w:tcPr>
          <w:p w14:paraId="40DFFA96"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Electrical Engineering, Controls and Instrumentation, Security Systems</w:t>
            </w:r>
          </w:p>
        </w:tc>
      </w:tr>
      <w:tr w:rsidR="00226413" w:rsidRPr="00226413" w14:paraId="011D5BEE" w14:textId="77777777" w:rsidTr="00925AAD">
        <w:trPr>
          <w:trHeight w:val="306"/>
        </w:trPr>
        <w:tc>
          <w:tcPr>
            <w:tcW w:w="2410" w:type="dxa"/>
          </w:tcPr>
          <w:p w14:paraId="03BB0040"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WP1 Demolition of Buildings North End of Site at Wylfa (inc CO2 Plant) - Execution Phase of works</w:t>
            </w:r>
          </w:p>
        </w:tc>
        <w:tc>
          <w:tcPr>
            <w:tcW w:w="1134" w:type="dxa"/>
          </w:tcPr>
          <w:p w14:paraId="38053CF1"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3BFFAB0A"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Nov-21</w:t>
            </w:r>
          </w:p>
        </w:tc>
        <w:tc>
          <w:tcPr>
            <w:tcW w:w="5098" w:type="dxa"/>
          </w:tcPr>
          <w:p w14:paraId="5A516F08"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Demolition, Lifting, Radiological Protection, Decontamination, Chemical Hazards</w:t>
            </w:r>
          </w:p>
        </w:tc>
      </w:tr>
      <w:tr w:rsidR="00226413" w:rsidRPr="00226413" w14:paraId="0665D1E0" w14:textId="77777777" w:rsidTr="00925AAD">
        <w:trPr>
          <w:trHeight w:val="306"/>
        </w:trPr>
        <w:tc>
          <w:tcPr>
            <w:tcW w:w="2410" w:type="dxa"/>
          </w:tcPr>
          <w:p w14:paraId="5E5C5AA7"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WP-3 Demolition of Remaining Buildings (incl. T/H)</w:t>
            </w:r>
          </w:p>
        </w:tc>
        <w:tc>
          <w:tcPr>
            <w:tcW w:w="1134" w:type="dxa"/>
          </w:tcPr>
          <w:p w14:paraId="180EA46B"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£25m to £50m</w:t>
            </w:r>
          </w:p>
        </w:tc>
        <w:tc>
          <w:tcPr>
            <w:tcW w:w="1276" w:type="dxa"/>
          </w:tcPr>
          <w:p w14:paraId="04C66375"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Oct-22</w:t>
            </w:r>
          </w:p>
        </w:tc>
        <w:tc>
          <w:tcPr>
            <w:tcW w:w="5098" w:type="dxa"/>
          </w:tcPr>
          <w:p w14:paraId="49E23707"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Demolition, Lifting, Radiological Protection, Decontamination, Chemical Hazards</w:t>
            </w:r>
          </w:p>
        </w:tc>
      </w:tr>
      <w:tr w:rsidR="00226413" w:rsidRPr="00226413" w14:paraId="23205AF9" w14:textId="77777777" w:rsidTr="00925AAD">
        <w:trPr>
          <w:trHeight w:val="306"/>
        </w:trPr>
        <w:tc>
          <w:tcPr>
            <w:tcW w:w="2410" w:type="dxa"/>
          </w:tcPr>
          <w:p w14:paraId="0B31390C" w14:textId="2B68F6E8"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LAW - Haw Facility Build</w:t>
            </w:r>
          </w:p>
        </w:tc>
        <w:tc>
          <w:tcPr>
            <w:tcW w:w="1134" w:type="dxa"/>
          </w:tcPr>
          <w:p w14:paraId="7A663D73"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3F50588B"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Aug-23</w:t>
            </w:r>
          </w:p>
        </w:tc>
        <w:tc>
          <w:tcPr>
            <w:tcW w:w="5098" w:type="dxa"/>
          </w:tcPr>
          <w:p w14:paraId="08619867" w14:textId="74D4F16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Civil Engineering, Structural Engineering, Architectural Engineering, Electrical, Controls and Instrumentation, Process Engineering, Waste Management</w:t>
            </w:r>
          </w:p>
        </w:tc>
      </w:tr>
      <w:tr w:rsidR="00226413" w:rsidRPr="00226413" w14:paraId="5A1C89EA" w14:textId="77777777" w:rsidTr="00925AAD">
        <w:trPr>
          <w:trHeight w:val="306"/>
        </w:trPr>
        <w:tc>
          <w:tcPr>
            <w:tcW w:w="2410" w:type="dxa"/>
          </w:tcPr>
          <w:p w14:paraId="2B4EB4BC"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MCI Facility</w:t>
            </w:r>
          </w:p>
        </w:tc>
        <w:tc>
          <w:tcPr>
            <w:tcW w:w="1134" w:type="dxa"/>
          </w:tcPr>
          <w:p w14:paraId="05786592"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76DD3A46"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Aug-22</w:t>
            </w:r>
          </w:p>
        </w:tc>
        <w:tc>
          <w:tcPr>
            <w:tcW w:w="5098" w:type="dxa"/>
          </w:tcPr>
          <w:p w14:paraId="20117E07" w14:textId="283DF56E"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Civil Engineering, Structural Engineering, Architectural Engineering, Electrical, Controls and Instrumentation, Process Engineering, Waste Management</w:t>
            </w:r>
          </w:p>
        </w:tc>
      </w:tr>
      <w:tr w:rsidR="00226413" w:rsidRPr="00226413" w14:paraId="4D5B4AC5" w14:textId="77777777" w:rsidTr="00925AAD">
        <w:trPr>
          <w:trHeight w:val="306"/>
        </w:trPr>
        <w:tc>
          <w:tcPr>
            <w:tcW w:w="2410" w:type="dxa"/>
          </w:tcPr>
          <w:p w14:paraId="13E3B8C4"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Cross Site Transport</w:t>
            </w:r>
          </w:p>
        </w:tc>
        <w:tc>
          <w:tcPr>
            <w:tcW w:w="1134" w:type="dxa"/>
          </w:tcPr>
          <w:p w14:paraId="2233FA1E"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3F0F0C3E"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Sep-22</w:t>
            </w:r>
          </w:p>
        </w:tc>
        <w:tc>
          <w:tcPr>
            <w:tcW w:w="5098" w:type="dxa"/>
          </w:tcPr>
          <w:p w14:paraId="3F557AF8"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Waste Packaging, Waste Transport Regulations, Waste Management</w:t>
            </w:r>
          </w:p>
        </w:tc>
      </w:tr>
      <w:tr w:rsidR="00226413" w:rsidRPr="00226413" w14:paraId="65A7C592" w14:textId="77777777" w:rsidTr="00925AAD">
        <w:trPr>
          <w:trHeight w:val="306"/>
        </w:trPr>
        <w:tc>
          <w:tcPr>
            <w:tcW w:w="2410" w:type="dxa"/>
          </w:tcPr>
          <w:p w14:paraId="425036C4"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 xml:space="preserve">B1 DSC4 Decontamination </w:t>
            </w:r>
          </w:p>
        </w:tc>
        <w:tc>
          <w:tcPr>
            <w:tcW w:w="1134" w:type="dxa"/>
          </w:tcPr>
          <w:p w14:paraId="1A51D6D2"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50AAF30E"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Jul-22</w:t>
            </w:r>
          </w:p>
        </w:tc>
        <w:tc>
          <w:tcPr>
            <w:tcW w:w="5098" w:type="dxa"/>
          </w:tcPr>
          <w:p w14:paraId="493B45D7"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eastAsia="Times New Roman" w:hAnsi="Calibri" w:cs="Calibri"/>
                <w:color w:val="000000" w:themeColor="text1"/>
                <w:sz w:val="20"/>
                <w:szCs w:val="20"/>
              </w:rPr>
              <w:t xml:space="preserve">Waste Management, Decontamination, Asbestos. Wate Processing. </w:t>
            </w:r>
          </w:p>
          <w:p w14:paraId="01F31636" w14:textId="77777777" w:rsidR="003F2F73" w:rsidRPr="00226413" w:rsidRDefault="003F2F73" w:rsidP="00377C25">
            <w:pPr>
              <w:rPr>
                <w:rFonts w:ascii="Calibri" w:eastAsia="Times New Roman" w:hAnsi="Calibri" w:cs="Calibri"/>
                <w:color w:val="000000" w:themeColor="text1"/>
                <w:sz w:val="20"/>
                <w:szCs w:val="20"/>
              </w:rPr>
            </w:pPr>
          </w:p>
        </w:tc>
      </w:tr>
      <w:tr w:rsidR="00226413" w:rsidRPr="00226413" w14:paraId="0FB30FC4" w14:textId="77777777" w:rsidTr="00925AAD">
        <w:trPr>
          <w:trHeight w:val="306"/>
        </w:trPr>
        <w:tc>
          <w:tcPr>
            <w:tcW w:w="2410" w:type="dxa"/>
          </w:tcPr>
          <w:p w14:paraId="70535578"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DCIC Storage Facility Detailed Design and Build New Store</w:t>
            </w:r>
          </w:p>
        </w:tc>
        <w:tc>
          <w:tcPr>
            <w:tcW w:w="1134" w:type="dxa"/>
          </w:tcPr>
          <w:p w14:paraId="4802CEDC"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£1m to £5m</w:t>
            </w:r>
          </w:p>
        </w:tc>
        <w:tc>
          <w:tcPr>
            <w:tcW w:w="1276" w:type="dxa"/>
          </w:tcPr>
          <w:p w14:paraId="2EC6A7EA"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Jul-22</w:t>
            </w:r>
          </w:p>
        </w:tc>
        <w:tc>
          <w:tcPr>
            <w:tcW w:w="5098" w:type="dxa"/>
          </w:tcPr>
          <w:p w14:paraId="16247542" w14:textId="6BFD3DEC"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Civil Engineering, Structural Engineering, Architectural Engineering, Electrical, Controls and Instrumentation, Process Engineering, Waste Management</w:t>
            </w:r>
          </w:p>
        </w:tc>
      </w:tr>
      <w:tr w:rsidR="00226413" w:rsidRPr="00226413" w14:paraId="30A07740" w14:textId="77777777" w:rsidTr="00925AAD">
        <w:trPr>
          <w:trHeight w:val="306"/>
        </w:trPr>
        <w:tc>
          <w:tcPr>
            <w:tcW w:w="2410" w:type="dxa"/>
          </w:tcPr>
          <w:p w14:paraId="63707AD0"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rPr>
              <w:t>Waste Compound Upgrade</w:t>
            </w:r>
          </w:p>
        </w:tc>
        <w:tc>
          <w:tcPr>
            <w:tcW w:w="1134" w:type="dxa"/>
          </w:tcPr>
          <w:p w14:paraId="6D2468A2"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&lt;£100K</w:t>
            </w:r>
          </w:p>
        </w:tc>
        <w:tc>
          <w:tcPr>
            <w:tcW w:w="1276" w:type="dxa"/>
          </w:tcPr>
          <w:p w14:paraId="28CEFE59" w14:textId="77777777"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Apr-22</w:t>
            </w:r>
          </w:p>
        </w:tc>
        <w:tc>
          <w:tcPr>
            <w:tcW w:w="5098" w:type="dxa"/>
          </w:tcPr>
          <w:p w14:paraId="28005A99" w14:textId="6D3D7314" w:rsidR="003F2F73" w:rsidRPr="00226413" w:rsidRDefault="003F2F73" w:rsidP="00377C25">
            <w:pPr>
              <w:rPr>
                <w:rFonts w:ascii="Calibri" w:eastAsia="Times New Roman" w:hAnsi="Calibri" w:cs="Calibri"/>
                <w:color w:val="000000" w:themeColor="text1"/>
                <w:sz w:val="20"/>
                <w:szCs w:val="20"/>
              </w:rPr>
            </w:pPr>
            <w:r w:rsidRPr="00226413">
              <w:rPr>
                <w:rFonts w:ascii="Calibri" w:hAnsi="Calibri" w:cs="Calibri"/>
                <w:color w:val="000000" w:themeColor="text1"/>
                <w:sz w:val="20"/>
                <w:szCs w:val="20"/>
              </w:rPr>
              <w:t>Asbestos, Civil Engineering, Structural Engineering, Architectural Engineering, Electrical, Controls and Instrumentation, Process Engineering, Waste Management, Waste technology and process</w:t>
            </w:r>
          </w:p>
        </w:tc>
      </w:tr>
      <w:bookmarkEnd w:id="0"/>
    </w:tbl>
    <w:p w14:paraId="7F21D7C3" w14:textId="395E7451" w:rsidR="0047494A" w:rsidRDefault="0047494A" w:rsidP="0047494A">
      <w:pPr>
        <w:rPr>
          <w:rFonts w:ascii="Calibri" w:hAnsi="Calibri" w:cs="Calibri"/>
          <w:color w:val="000000" w:themeColor="text1"/>
        </w:rPr>
      </w:pPr>
    </w:p>
    <w:p w14:paraId="77A11C77" w14:textId="7ACE07A6" w:rsidR="00FB0F32" w:rsidRDefault="00FB0F32" w:rsidP="0047494A">
      <w:pPr>
        <w:rPr>
          <w:rFonts w:ascii="Calibri" w:hAnsi="Calibri" w:cs="Calibri"/>
          <w:color w:val="000000" w:themeColor="text1"/>
        </w:rPr>
      </w:pPr>
    </w:p>
    <w:p w14:paraId="4D086669" w14:textId="36969161" w:rsidR="00FB0F32" w:rsidRPr="00226413" w:rsidRDefault="00FB0F32" w:rsidP="0047494A">
      <w:pPr>
        <w:rPr>
          <w:rFonts w:ascii="Calibri" w:hAnsi="Calibri" w:cs="Calibri"/>
          <w:color w:val="000000" w:themeColor="text1"/>
        </w:rPr>
      </w:pPr>
      <w:r>
        <w:rPr>
          <w:rFonts w:ascii="Calibri" w:hAnsi="Calibri" w:cs="Calibri"/>
          <w:color w:val="000000" w:themeColor="text1"/>
        </w:rPr>
        <w:t xml:space="preserve">For further information please contact: </w:t>
      </w:r>
      <w:hyperlink r:id="rId15" w:history="1">
        <w:r w:rsidR="00E26D8E" w:rsidRPr="00E4370F">
          <w:rPr>
            <w:rStyle w:val="Hyperlink"/>
            <w:rFonts w:ascii="Calibri" w:hAnsi="Calibri" w:cs="Calibri"/>
          </w:rPr>
          <w:t>post@hwbmenter.cymru</w:t>
        </w:r>
      </w:hyperlink>
      <w:r w:rsidR="00E26D8E">
        <w:rPr>
          <w:rFonts w:ascii="Calibri" w:hAnsi="Calibri" w:cs="Calibri"/>
          <w:color w:val="000000" w:themeColor="text1"/>
        </w:rPr>
        <w:t xml:space="preserve"> / 01248 858 070.</w:t>
      </w:r>
    </w:p>
    <w:sectPr w:rsidR="00FB0F32" w:rsidRPr="00226413" w:rsidSect="003F2F73">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6D91" w14:textId="77777777" w:rsidR="00231DB6" w:rsidRDefault="00231DB6" w:rsidP="00C6554A">
      <w:pPr>
        <w:spacing w:before="0" w:after="0" w:line="240" w:lineRule="auto"/>
      </w:pPr>
      <w:r>
        <w:separator/>
      </w:r>
    </w:p>
  </w:endnote>
  <w:endnote w:type="continuationSeparator" w:id="0">
    <w:p w14:paraId="66223F4C" w14:textId="77777777" w:rsidR="00231DB6" w:rsidRDefault="00231DB6"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B8C15" w14:textId="77777777" w:rsidR="006B18AE" w:rsidRDefault="006B1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9E44" w14:textId="3C299D11" w:rsidR="002163EE" w:rsidRPr="006B18AE" w:rsidRDefault="00ED7C44" w:rsidP="006B18AE">
    <w:pPr>
      <w:pStyle w:val="Footer"/>
      <w:jc w:val="center"/>
      <w:rPr>
        <w:rFonts w:ascii="Calibri Light" w:hAnsi="Calibri Light" w:cs="Calibri Light"/>
      </w:rPr>
    </w:pPr>
    <w:r w:rsidRPr="006B18AE">
      <w:rPr>
        <w:rFonts w:ascii="Calibri Light" w:hAnsi="Calibri Light" w:cs="Calibri Light"/>
      </w:rPr>
      <w:t>P</w:t>
    </w:r>
    <w:r w:rsidR="006B18AE">
      <w:rPr>
        <w:rFonts w:ascii="Calibri Light" w:hAnsi="Calibri Light" w:cs="Calibri Light"/>
      </w:rPr>
      <w:t xml:space="preserve">age </w:t>
    </w:r>
    <w:r w:rsidRPr="006B18AE">
      <w:rPr>
        <w:rFonts w:ascii="Calibri Light" w:hAnsi="Calibri Light" w:cs="Calibri Light"/>
      </w:rPr>
      <w:fldChar w:fldCharType="begin"/>
    </w:r>
    <w:r w:rsidRPr="006B18AE">
      <w:rPr>
        <w:rFonts w:ascii="Calibri Light" w:hAnsi="Calibri Light" w:cs="Calibri Light"/>
      </w:rPr>
      <w:instrText xml:space="preserve"> PAGE  \* Arabic  \* MERGEFORMAT </w:instrText>
    </w:r>
    <w:r w:rsidRPr="006B18AE">
      <w:rPr>
        <w:rFonts w:ascii="Calibri Light" w:hAnsi="Calibri Light" w:cs="Calibri Light"/>
      </w:rPr>
      <w:fldChar w:fldCharType="separate"/>
    </w:r>
    <w:r w:rsidR="002B4294" w:rsidRPr="006B18AE">
      <w:rPr>
        <w:rFonts w:ascii="Calibri Light" w:hAnsi="Calibri Light" w:cs="Calibri Light"/>
        <w:noProof/>
      </w:rPr>
      <w:t>1</w:t>
    </w:r>
    <w:r w:rsidRPr="006B18AE">
      <w:rPr>
        <w:rFonts w:ascii="Calibri Light" w:hAnsi="Calibri Light" w:cs="Calibri Ligh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67CD" w14:textId="77777777" w:rsidR="006B18AE" w:rsidRDefault="006B1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8B522" w14:textId="77777777" w:rsidR="00231DB6" w:rsidRDefault="00231DB6" w:rsidP="00C6554A">
      <w:pPr>
        <w:spacing w:before="0" w:after="0" w:line="240" w:lineRule="auto"/>
      </w:pPr>
      <w:r>
        <w:separator/>
      </w:r>
    </w:p>
  </w:footnote>
  <w:footnote w:type="continuationSeparator" w:id="0">
    <w:p w14:paraId="25565187" w14:textId="77777777" w:rsidR="00231DB6" w:rsidRDefault="00231DB6" w:rsidP="00C655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9DE8" w14:textId="77777777" w:rsidR="006B18AE" w:rsidRDefault="006B1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8697" w14:textId="77777777" w:rsidR="006B18AE" w:rsidRDefault="006B18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B03E" w14:textId="77777777" w:rsidR="006B18AE" w:rsidRDefault="006B1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483622"/>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A1D014C"/>
    <w:multiLevelType w:val="hybridMultilevel"/>
    <w:tmpl w:val="CFA6C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7B5341"/>
    <w:multiLevelType w:val="multilevel"/>
    <w:tmpl w:val="66BA61A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147A5E"/>
    <w:multiLevelType w:val="hybridMultilevel"/>
    <w:tmpl w:val="9BE0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47415"/>
    <w:multiLevelType w:val="hybridMultilevel"/>
    <w:tmpl w:val="D34E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E032EA"/>
    <w:multiLevelType w:val="hybridMultilevel"/>
    <w:tmpl w:val="E410F2D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B435A5"/>
    <w:multiLevelType w:val="hybridMultilevel"/>
    <w:tmpl w:val="57E6A3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9A23D2"/>
    <w:multiLevelType w:val="hybridMultilevel"/>
    <w:tmpl w:val="E9341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B20460"/>
    <w:multiLevelType w:val="hybridMultilevel"/>
    <w:tmpl w:val="0DF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FD6EFB"/>
    <w:multiLevelType w:val="multilevel"/>
    <w:tmpl w:val="A88A349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739034E0"/>
    <w:multiLevelType w:val="hybridMultilevel"/>
    <w:tmpl w:val="69E8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num>
  <w:num w:numId="4">
    <w:abstractNumId w:val="9"/>
  </w:num>
  <w:num w:numId="5">
    <w:abstractNumId w:val="16"/>
  </w:num>
  <w:num w:numId="6">
    <w:abstractNumId w:val="10"/>
  </w:num>
  <w:num w:numId="7">
    <w:abstractNumId w:val="11"/>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22"/>
  </w:num>
  <w:num w:numId="17">
    <w:abstractNumId w:val="17"/>
  </w:num>
  <w:num w:numId="18">
    <w:abstractNumId w:val="18"/>
  </w:num>
  <w:num w:numId="19">
    <w:abstractNumId w:val="20"/>
  </w:num>
  <w:num w:numId="20">
    <w:abstractNumId w:val="14"/>
  </w:num>
  <w:num w:numId="21">
    <w:abstractNumId w:val="19"/>
  </w:num>
  <w:num w:numId="22">
    <w:abstractNumId w:val="21"/>
  </w:num>
  <w:num w:numId="23">
    <w:abstractNumId w:val="13"/>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3BE"/>
    <w:rsid w:val="000C2596"/>
    <w:rsid w:val="001A7294"/>
    <w:rsid w:val="001B6E43"/>
    <w:rsid w:val="001D13BE"/>
    <w:rsid w:val="00221B69"/>
    <w:rsid w:val="00226413"/>
    <w:rsid w:val="00231DB6"/>
    <w:rsid w:val="002410A5"/>
    <w:rsid w:val="002554CD"/>
    <w:rsid w:val="00271C21"/>
    <w:rsid w:val="00293B83"/>
    <w:rsid w:val="002B4294"/>
    <w:rsid w:val="00332DC5"/>
    <w:rsid w:val="00333D0D"/>
    <w:rsid w:val="00377C25"/>
    <w:rsid w:val="00384985"/>
    <w:rsid w:val="003B5E1C"/>
    <w:rsid w:val="003F2F73"/>
    <w:rsid w:val="004577E3"/>
    <w:rsid w:val="0047494A"/>
    <w:rsid w:val="004C049F"/>
    <w:rsid w:val="005000E2"/>
    <w:rsid w:val="00524452"/>
    <w:rsid w:val="005539BC"/>
    <w:rsid w:val="005D6727"/>
    <w:rsid w:val="00610C53"/>
    <w:rsid w:val="00637348"/>
    <w:rsid w:val="00642C19"/>
    <w:rsid w:val="006A3CE7"/>
    <w:rsid w:val="006B18AE"/>
    <w:rsid w:val="00727D9E"/>
    <w:rsid w:val="00734B88"/>
    <w:rsid w:val="007417AD"/>
    <w:rsid w:val="0074503A"/>
    <w:rsid w:val="00766DE8"/>
    <w:rsid w:val="007827A1"/>
    <w:rsid w:val="00820070"/>
    <w:rsid w:val="00851880"/>
    <w:rsid w:val="00856E7A"/>
    <w:rsid w:val="00871B29"/>
    <w:rsid w:val="008826B7"/>
    <w:rsid w:val="008D0278"/>
    <w:rsid w:val="00913BAB"/>
    <w:rsid w:val="00925AAD"/>
    <w:rsid w:val="00947141"/>
    <w:rsid w:val="009740AD"/>
    <w:rsid w:val="00996C39"/>
    <w:rsid w:val="009F4251"/>
    <w:rsid w:val="00A1167C"/>
    <w:rsid w:val="00A251B5"/>
    <w:rsid w:val="00A26BC6"/>
    <w:rsid w:val="00A9745F"/>
    <w:rsid w:val="00AA2305"/>
    <w:rsid w:val="00AC108C"/>
    <w:rsid w:val="00AC1B25"/>
    <w:rsid w:val="00AD00A7"/>
    <w:rsid w:val="00AE6E04"/>
    <w:rsid w:val="00AF57A5"/>
    <w:rsid w:val="00B321E8"/>
    <w:rsid w:val="00B76364"/>
    <w:rsid w:val="00BC041B"/>
    <w:rsid w:val="00BE24E4"/>
    <w:rsid w:val="00C05AE8"/>
    <w:rsid w:val="00C14509"/>
    <w:rsid w:val="00C20E31"/>
    <w:rsid w:val="00C6554A"/>
    <w:rsid w:val="00CB037C"/>
    <w:rsid w:val="00CE03DB"/>
    <w:rsid w:val="00CE785C"/>
    <w:rsid w:val="00D37068"/>
    <w:rsid w:val="00DA559E"/>
    <w:rsid w:val="00DB66C4"/>
    <w:rsid w:val="00DE4A89"/>
    <w:rsid w:val="00E26D8E"/>
    <w:rsid w:val="00E3611B"/>
    <w:rsid w:val="00E37A9F"/>
    <w:rsid w:val="00E45FA0"/>
    <w:rsid w:val="00EB4572"/>
    <w:rsid w:val="00ED7C44"/>
    <w:rsid w:val="00EE2710"/>
    <w:rsid w:val="00F319BE"/>
    <w:rsid w:val="00FB0F32"/>
    <w:rsid w:val="00FE4F96"/>
    <w:rsid w:val="00FF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1A8A"/>
  <w15:chartTrackingRefBased/>
  <w15:docId w15:val="{C8DC3B93-82C3-45F7-A8F9-2AC65104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0D"/>
    <w:rPr>
      <w:lang w:val="en-GB"/>
    </w:rPr>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4">
    <w:name w:val="heading 4"/>
    <w:basedOn w:val="Normal"/>
    <w:next w:val="Normal"/>
    <w:link w:val="Heading4Char"/>
    <w:uiPriority w:val="9"/>
    <w:unhideWhenUsed/>
    <w:qFormat/>
    <w:rsid w:val="00F319BE"/>
    <w:pPr>
      <w:keepNext/>
      <w:keepLines/>
      <w:spacing w:before="40" w:after="0"/>
      <w:outlineLvl w:val="3"/>
    </w:pPr>
    <w:rPr>
      <w:rFonts w:asciiTheme="majorHAnsi" w:eastAsiaTheme="majorEastAsia" w:hAnsiTheme="majorHAnsi" w:cstheme="majorBidi"/>
      <w:i/>
      <w:iCs/>
      <w:color w:val="007789" w:themeColor="accent1" w:themeShade="BF"/>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4"/>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3"/>
      </w:numPr>
      <w:contextualSpacing/>
    </w:pPr>
  </w:style>
  <w:style w:type="character" w:customStyle="1" w:styleId="Heading3Char">
    <w:name w:val="Heading 3 Char"/>
    <w:basedOn w:val="DefaultParagraphFont"/>
    <w:link w:val="Heading3"/>
    <w:uiPriority w:val="9"/>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paragraph" w:styleId="ListParagraph">
    <w:name w:val="List Paragraph"/>
    <w:basedOn w:val="Normal"/>
    <w:uiPriority w:val="34"/>
    <w:unhideWhenUsed/>
    <w:qFormat/>
    <w:rsid w:val="009740AD"/>
    <w:pPr>
      <w:ind w:left="720"/>
      <w:contextualSpacing/>
    </w:pPr>
  </w:style>
  <w:style w:type="character" w:styleId="UnresolvedMention">
    <w:name w:val="Unresolved Mention"/>
    <w:basedOn w:val="DefaultParagraphFont"/>
    <w:uiPriority w:val="99"/>
    <w:semiHidden/>
    <w:unhideWhenUsed/>
    <w:rsid w:val="00E45FA0"/>
    <w:rPr>
      <w:color w:val="605E5C"/>
      <w:shd w:val="clear" w:color="auto" w:fill="E1DFDD"/>
    </w:rPr>
  </w:style>
  <w:style w:type="table" w:styleId="TableGrid">
    <w:name w:val="Table Grid"/>
    <w:basedOn w:val="TableNormal"/>
    <w:uiPriority w:val="59"/>
    <w:rsid w:val="00DB66C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F319BE"/>
    <w:rPr>
      <w:rFonts w:asciiTheme="majorHAnsi" w:eastAsiaTheme="majorEastAsia" w:hAnsiTheme="majorHAnsi" w:cstheme="majorBidi"/>
      <w:i/>
      <w:iCs/>
      <w:color w:val="007789" w:themeColor="accent1" w:themeShade="BF"/>
    </w:rPr>
  </w:style>
  <w:style w:type="table" w:styleId="ListTable3-Accent6">
    <w:name w:val="List Table 3 Accent 6"/>
    <w:basedOn w:val="TableNormal"/>
    <w:uiPriority w:val="48"/>
    <w:rsid w:val="003F2F73"/>
    <w:pPr>
      <w:spacing w:after="0" w:line="240" w:lineRule="auto"/>
    </w:pPr>
    <w:tblPr>
      <w:tblStyleRowBandSize w:val="1"/>
      <w:tblStyleColBandSize w:val="1"/>
      <w:tblBorders>
        <w:top w:val="single" w:sz="4" w:space="0" w:color="1AB39F" w:themeColor="accent6"/>
        <w:left w:val="single" w:sz="4" w:space="0" w:color="1AB39F" w:themeColor="accent6"/>
        <w:bottom w:val="single" w:sz="4" w:space="0" w:color="1AB39F" w:themeColor="accent6"/>
        <w:right w:val="single" w:sz="4" w:space="0" w:color="1AB39F" w:themeColor="accent6"/>
      </w:tblBorders>
    </w:tblPr>
    <w:tblStylePr w:type="firstRow">
      <w:rPr>
        <w:b/>
        <w:bCs/>
        <w:color w:val="FFFFFF" w:themeColor="background1"/>
      </w:rPr>
      <w:tblPr/>
      <w:tcPr>
        <w:shd w:val="clear" w:color="auto" w:fill="1AB39F" w:themeFill="accent6"/>
      </w:tcPr>
    </w:tblStylePr>
    <w:tblStylePr w:type="lastRow">
      <w:rPr>
        <w:b/>
        <w:bCs/>
      </w:rPr>
      <w:tblPr/>
      <w:tcPr>
        <w:tcBorders>
          <w:top w:val="double" w:sz="4" w:space="0" w:color="1AB39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B39F" w:themeColor="accent6"/>
          <w:right w:val="single" w:sz="4" w:space="0" w:color="1AB39F" w:themeColor="accent6"/>
        </w:tcBorders>
      </w:tcPr>
    </w:tblStylePr>
    <w:tblStylePr w:type="band1Horz">
      <w:tblPr/>
      <w:tcPr>
        <w:tcBorders>
          <w:top w:val="single" w:sz="4" w:space="0" w:color="1AB39F" w:themeColor="accent6"/>
          <w:bottom w:val="single" w:sz="4" w:space="0" w:color="1AB39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B39F" w:themeColor="accent6"/>
          <w:left w:val="nil"/>
        </w:tcBorders>
      </w:tcPr>
    </w:tblStylePr>
    <w:tblStylePr w:type="swCell">
      <w:tblPr/>
      <w:tcPr>
        <w:tcBorders>
          <w:top w:val="double" w:sz="4" w:space="0" w:color="1AB39F" w:themeColor="accent6"/>
          <w:right w:val="nil"/>
        </w:tcBorders>
      </w:tcPr>
    </w:tblStylePr>
  </w:style>
  <w:style w:type="table" w:styleId="ListTable4-Accent6">
    <w:name w:val="List Table 4 Accent 6"/>
    <w:basedOn w:val="TableNormal"/>
    <w:uiPriority w:val="49"/>
    <w:rsid w:val="007827A1"/>
    <w:pPr>
      <w:spacing w:after="0" w:line="240" w:lineRule="auto"/>
    </w:pPr>
    <w:tblPr>
      <w:tblStyleRowBandSize w:val="1"/>
      <w:tblStyleColBandSize w:val="1"/>
      <w:tblBorders>
        <w:top w:val="single" w:sz="4" w:space="0" w:color="5FE7D5" w:themeColor="accent6" w:themeTint="99"/>
        <w:left w:val="single" w:sz="4" w:space="0" w:color="5FE7D5" w:themeColor="accent6" w:themeTint="99"/>
        <w:bottom w:val="single" w:sz="4" w:space="0" w:color="5FE7D5" w:themeColor="accent6" w:themeTint="99"/>
        <w:right w:val="single" w:sz="4" w:space="0" w:color="5FE7D5" w:themeColor="accent6" w:themeTint="99"/>
        <w:insideH w:val="single" w:sz="4" w:space="0" w:color="5FE7D5" w:themeColor="accent6" w:themeTint="99"/>
      </w:tblBorders>
    </w:tblPr>
    <w:tblStylePr w:type="firstRow">
      <w:rPr>
        <w:b/>
        <w:bCs/>
        <w:color w:val="FFFFFF" w:themeColor="background1"/>
      </w:rPr>
      <w:tblPr/>
      <w:tcPr>
        <w:tcBorders>
          <w:top w:val="single" w:sz="4" w:space="0" w:color="1AB39F" w:themeColor="accent6"/>
          <w:left w:val="single" w:sz="4" w:space="0" w:color="1AB39F" w:themeColor="accent6"/>
          <w:bottom w:val="single" w:sz="4" w:space="0" w:color="1AB39F" w:themeColor="accent6"/>
          <w:right w:val="single" w:sz="4" w:space="0" w:color="1AB39F" w:themeColor="accent6"/>
          <w:insideH w:val="nil"/>
        </w:tcBorders>
        <w:shd w:val="clear" w:color="auto" w:fill="1AB39F" w:themeFill="accent6"/>
      </w:tcPr>
    </w:tblStylePr>
    <w:tblStylePr w:type="lastRow">
      <w:rPr>
        <w:b/>
        <w:bCs/>
      </w:rPr>
      <w:tblPr/>
      <w:tcPr>
        <w:tcBorders>
          <w:top w:val="double" w:sz="4" w:space="0" w:color="5FE7D5" w:themeColor="accent6" w:themeTint="99"/>
        </w:tcBorders>
      </w:tcPr>
    </w:tblStylePr>
    <w:tblStylePr w:type="firstCol">
      <w:rPr>
        <w:b/>
        <w:bCs/>
      </w:rPr>
    </w:tblStylePr>
    <w:tblStylePr w:type="lastCol">
      <w:rPr>
        <w:b/>
        <w:bCs/>
      </w:rPr>
    </w:tblStylePr>
    <w:tblStylePr w:type="band1Vert">
      <w:tblPr/>
      <w:tcPr>
        <w:shd w:val="clear" w:color="auto" w:fill="C9F7F1" w:themeFill="accent6" w:themeFillTint="33"/>
      </w:tcPr>
    </w:tblStylePr>
    <w:tblStylePr w:type="band1Horz">
      <w:tblPr/>
      <w:tcPr>
        <w:shd w:val="clear" w:color="auto" w:fill="C9F7F1" w:themeFill="accent6" w:themeFillTint="33"/>
      </w:tcPr>
    </w:tblStylePr>
  </w:style>
  <w:style w:type="table" w:styleId="GridTable1Light-Accent6">
    <w:name w:val="Grid Table 1 Light Accent 6"/>
    <w:basedOn w:val="TableNormal"/>
    <w:uiPriority w:val="46"/>
    <w:rsid w:val="007827A1"/>
    <w:pPr>
      <w:spacing w:after="0" w:line="240" w:lineRule="auto"/>
    </w:pPr>
    <w:tblPr>
      <w:tblStyleRowBandSize w:val="1"/>
      <w:tblStyleColBandSize w:val="1"/>
      <w:tblBorders>
        <w:top w:val="single" w:sz="4" w:space="0" w:color="94EFE3" w:themeColor="accent6" w:themeTint="66"/>
        <w:left w:val="single" w:sz="4" w:space="0" w:color="94EFE3" w:themeColor="accent6" w:themeTint="66"/>
        <w:bottom w:val="single" w:sz="4" w:space="0" w:color="94EFE3" w:themeColor="accent6" w:themeTint="66"/>
        <w:right w:val="single" w:sz="4" w:space="0" w:color="94EFE3" w:themeColor="accent6" w:themeTint="66"/>
        <w:insideH w:val="single" w:sz="4" w:space="0" w:color="94EFE3" w:themeColor="accent6" w:themeTint="66"/>
        <w:insideV w:val="single" w:sz="4" w:space="0" w:color="94EFE3" w:themeColor="accent6" w:themeTint="66"/>
      </w:tblBorders>
    </w:tblPr>
    <w:tblStylePr w:type="firstRow">
      <w:rPr>
        <w:b/>
        <w:bCs/>
      </w:rPr>
      <w:tblPr/>
      <w:tcPr>
        <w:tcBorders>
          <w:bottom w:val="single" w:sz="12" w:space="0" w:color="5FE7D5" w:themeColor="accent6" w:themeTint="99"/>
        </w:tcBorders>
      </w:tcPr>
    </w:tblStylePr>
    <w:tblStylePr w:type="lastRow">
      <w:rPr>
        <w:b/>
        <w:bCs/>
      </w:rPr>
      <w:tblPr/>
      <w:tcPr>
        <w:tcBorders>
          <w:top w:val="double" w:sz="2" w:space="0" w:color="5FE7D5" w:themeColor="accent6" w:themeTint="99"/>
        </w:tcBorders>
      </w:tcPr>
    </w:tblStylePr>
    <w:tblStylePr w:type="firstCol">
      <w:rPr>
        <w:b/>
        <w:bCs/>
      </w:rPr>
    </w:tblStylePr>
    <w:tblStylePr w:type="lastCol">
      <w:rPr>
        <w:b/>
        <w:bCs/>
      </w:rPr>
    </w:tblStylePr>
  </w:style>
  <w:style w:type="character" w:styleId="HTMLCite">
    <w:name w:val="HTML Cite"/>
    <w:basedOn w:val="DefaultParagraphFont"/>
    <w:uiPriority w:val="99"/>
    <w:semiHidden/>
    <w:unhideWhenUsed/>
    <w:rsid w:val="00820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123904">
      <w:bodyDiv w:val="1"/>
      <w:marLeft w:val="0"/>
      <w:marRight w:val="0"/>
      <w:marTop w:val="0"/>
      <w:marBottom w:val="0"/>
      <w:divBdr>
        <w:top w:val="none" w:sz="0" w:space="0" w:color="auto"/>
        <w:left w:val="none" w:sz="0" w:space="0" w:color="auto"/>
        <w:bottom w:val="none" w:sz="0" w:space="0" w:color="auto"/>
        <w:right w:val="none" w:sz="0" w:space="0" w:color="auto"/>
      </w:divBdr>
      <w:divsChild>
        <w:div w:id="745886079">
          <w:marLeft w:val="0"/>
          <w:marRight w:val="0"/>
          <w:marTop w:val="0"/>
          <w:marBottom w:val="0"/>
          <w:divBdr>
            <w:top w:val="none" w:sz="0" w:space="0" w:color="auto"/>
            <w:left w:val="none" w:sz="0" w:space="0" w:color="auto"/>
            <w:bottom w:val="none" w:sz="0" w:space="0" w:color="auto"/>
            <w:right w:val="none" w:sz="0" w:space="0" w:color="auto"/>
          </w:divBdr>
        </w:div>
      </w:divsChild>
    </w:div>
    <w:div w:id="677077279">
      <w:bodyDiv w:val="1"/>
      <w:marLeft w:val="0"/>
      <w:marRight w:val="0"/>
      <w:marTop w:val="0"/>
      <w:marBottom w:val="0"/>
      <w:divBdr>
        <w:top w:val="none" w:sz="0" w:space="0" w:color="auto"/>
        <w:left w:val="none" w:sz="0" w:space="0" w:color="auto"/>
        <w:bottom w:val="none" w:sz="0" w:space="0" w:color="auto"/>
        <w:right w:val="none" w:sz="0" w:space="0" w:color="auto"/>
      </w:divBdr>
    </w:div>
    <w:div w:id="788669606">
      <w:bodyDiv w:val="1"/>
      <w:marLeft w:val="0"/>
      <w:marRight w:val="0"/>
      <w:marTop w:val="0"/>
      <w:marBottom w:val="0"/>
      <w:divBdr>
        <w:top w:val="none" w:sz="0" w:space="0" w:color="auto"/>
        <w:left w:val="none" w:sz="0" w:space="0" w:color="auto"/>
        <w:bottom w:val="none" w:sz="0" w:space="0" w:color="auto"/>
        <w:right w:val="none" w:sz="0" w:space="0" w:color="auto"/>
      </w:divBdr>
    </w:div>
    <w:div w:id="838691477">
      <w:bodyDiv w:val="1"/>
      <w:marLeft w:val="0"/>
      <w:marRight w:val="0"/>
      <w:marTop w:val="0"/>
      <w:marBottom w:val="0"/>
      <w:divBdr>
        <w:top w:val="none" w:sz="0" w:space="0" w:color="auto"/>
        <w:left w:val="none" w:sz="0" w:space="0" w:color="auto"/>
        <w:bottom w:val="none" w:sz="0" w:space="0" w:color="auto"/>
        <w:right w:val="none" w:sz="0" w:space="0" w:color="auto"/>
      </w:divBdr>
      <w:divsChild>
        <w:div w:id="1163544973">
          <w:marLeft w:val="0"/>
          <w:marRight w:val="0"/>
          <w:marTop w:val="0"/>
          <w:marBottom w:val="0"/>
          <w:divBdr>
            <w:top w:val="none" w:sz="0" w:space="0" w:color="auto"/>
            <w:left w:val="none" w:sz="0" w:space="0" w:color="auto"/>
            <w:bottom w:val="none" w:sz="0" w:space="0" w:color="auto"/>
            <w:right w:val="none" w:sz="0" w:space="0" w:color="auto"/>
          </w:divBdr>
        </w:div>
      </w:divsChild>
    </w:div>
    <w:div w:id="869877382">
      <w:bodyDiv w:val="1"/>
      <w:marLeft w:val="0"/>
      <w:marRight w:val="0"/>
      <w:marTop w:val="0"/>
      <w:marBottom w:val="0"/>
      <w:divBdr>
        <w:top w:val="none" w:sz="0" w:space="0" w:color="auto"/>
        <w:left w:val="none" w:sz="0" w:space="0" w:color="auto"/>
        <w:bottom w:val="none" w:sz="0" w:space="0" w:color="auto"/>
        <w:right w:val="none" w:sz="0" w:space="0" w:color="auto"/>
      </w:divBdr>
    </w:div>
    <w:div w:id="1214001905">
      <w:bodyDiv w:val="1"/>
      <w:marLeft w:val="0"/>
      <w:marRight w:val="0"/>
      <w:marTop w:val="0"/>
      <w:marBottom w:val="0"/>
      <w:divBdr>
        <w:top w:val="none" w:sz="0" w:space="0" w:color="auto"/>
        <w:left w:val="none" w:sz="0" w:space="0" w:color="auto"/>
        <w:bottom w:val="none" w:sz="0" w:space="0" w:color="auto"/>
        <w:right w:val="none" w:sz="0" w:space="0" w:color="auto"/>
      </w:divBdr>
    </w:div>
    <w:div w:id="1257523465">
      <w:bodyDiv w:val="1"/>
      <w:marLeft w:val="0"/>
      <w:marRight w:val="0"/>
      <w:marTop w:val="0"/>
      <w:marBottom w:val="0"/>
      <w:divBdr>
        <w:top w:val="none" w:sz="0" w:space="0" w:color="auto"/>
        <w:left w:val="none" w:sz="0" w:space="0" w:color="auto"/>
        <w:bottom w:val="none" w:sz="0" w:space="0" w:color="auto"/>
        <w:right w:val="none" w:sz="0" w:space="0" w:color="auto"/>
      </w:divBdr>
    </w:div>
    <w:div w:id="1666855142">
      <w:bodyDiv w:val="1"/>
      <w:marLeft w:val="0"/>
      <w:marRight w:val="0"/>
      <w:marTop w:val="0"/>
      <w:marBottom w:val="0"/>
      <w:divBdr>
        <w:top w:val="none" w:sz="0" w:space="0" w:color="auto"/>
        <w:left w:val="none" w:sz="0" w:space="0" w:color="auto"/>
        <w:bottom w:val="none" w:sz="0" w:space="0" w:color="auto"/>
        <w:right w:val="none" w:sz="0" w:space="0" w:color="auto"/>
      </w:divBdr>
    </w:div>
    <w:div w:id="200986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hwbmenter.cymru" TargetMode="External"/><Relationship Id="rId13" Type="http://schemas.openxmlformats.org/officeDocument/2006/relationships/hyperlink" Target="https://namrc.co.uk/services/f4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niauk.org/membership/our-membe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post@hwbmenter.cymru"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gov.uk/government/publications/procurement-pla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johnson\AppData\Roaming\Microsoft\Templates\Student%20report%20with%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D1AAE-D6C3-4E2A-BE6B-26783118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photo</Template>
  <TotalTime>2</TotalTime>
  <Pages>12</Pages>
  <Words>3091</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Harvey</dc:creator>
  <cp:keywords/>
  <dc:description/>
  <cp:lastModifiedBy>Sara Lois Roberts</cp:lastModifiedBy>
  <cp:revision>3</cp:revision>
  <cp:lastPrinted>2021-12-05T22:10:00Z</cp:lastPrinted>
  <dcterms:created xsi:type="dcterms:W3CDTF">2021-12-16T14:39:00Z</dcterms:created>
  <dcterms:modified xsi:type="dcterms:W3CDTF">2021-12-16T14:40:00Z</dcterms:modified>
</cp:coreProperties>
</file>